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78"/>
        <w:gridCol w:w="102"/>
        <w:gridCol w:w="1080"/>
        <w:gridCol w:w="813"/>
        <w:gridCol w:w="267"/>
        <w:gridCol w:w="1080"/>
        <w:gridCol w:w="273"/>
        <w:gridCol w:w="600"/>
        <w:gridCol w:w="207"/>
        <w:gridCol w:w="738"/>
        <w:gridCol w:w="342"/>
        <w:gridCol w:w="558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7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参加会议人员名单回执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培训考核站：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3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22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住宿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15号午餐就餐人数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双人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本次会议到场车辆数量：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8291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、如需要预定房间，请在相应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的类型上打“√”，房间一经预定均不可撤销。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91" w:type="dxa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、本表要在3月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日前回传至协会。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91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、住宿统一安排，住宿费自理。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6CE6"/>
    <w:rsid w:val="00153F31"/>
    <w:rsid w:val="00441632"/>
    <w:rsid w:val="28E3350B"/>
    <w:rsid w:val="4E0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2018-03-13T05:30:00Z</dcterms:created>
  <dc:creator>ccx</dc:creator>
  <cp:lastModifiedBy>LDH</cp:lastModifiedBy>
  <cp:lastPrinted>2019-03-04T03:10:40Z</cp:lastPrinted>
  <dcterms:modified xsi:type="dcterms:W3CDTF">2019-03-04T03:10:44Z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