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86583" w14:textId="5FE5796C" w:rsidR="005119B6" w:rsidRDefault="003A55D6">
      <w:pPr>
        <w:jc w:val="center"/>
        <w:rPr>
          <w:rFonts w:ascii="宋体" w:hAnsi="宋体" w:cs="宋体" w:hint="eastAsia"/>
          <w:b/>
          <w:bCs/>
          <w:sz w:val="28"/>
          <w:szCs w:val="28"/>
        </w:rPr>
      </w:pPr>
      <w:r w:rsidRPr="003A55D6">
        <w:rPr>
          <w:rFonts w:ascii="宋体" w:hAnsi="宋体" w:cs="宋体" w:hint="eastAsia"/>
          <w:b/>
          <w:spacing w:val="15"/>
          <w:kern w:val="0"/>
          <w:sz w:val="28"/>
          <w:szCs w:val="28"/>
        </w:rPr>
        <w:t>市政</w:t>
      </w:r>
      <w:r>
        <w:rPr>
          <w:rFonts w:ascii="宋体" w:hAnsi="宋体" w:cs="宋体" w:hint="eastAsia"/>
          <w:b/>
          <w:spacing w:val="15"/>
          <w:kern w:val="0"/>
          <w:sz w:val="28"/>
          <w:szCs w:val="28"/>
        </w:rPr>
        <w:t>表</w:t>
      </w:r>
      <w:r>
        <w:rPr>
          <w:rFonts w:ascii="宋体" w:hAnsi="宋体" w:cs="宋体" w:hint="eastAsia"/>
          <w:b/>
          <w:spacing w:val="15"/>
          <w:kern w:val="0"/>
          <w:sz w:val="28"/>
          <w:szCs w:val="28"/>
        </w:rPr>
        <w:t>B</w:t>
      </w:r>
      <w:r w:rsidR="0027573D">
        <w:rPr>
          <w:rFonts w:ascii="宋体" w:hAnsi="宋体" w:cs="宋体" w:hint="eastAsia"/>
          <w:b/>
          <w:spacing w:val="15"/>
          <w:kern w:val="0"/>
          <w:sz w:val="28"/>
          <w:szCs w:val="28"/>
        </w:rPr>
        <w:t>29</w:t>
      </w:r>
      <w:r>
        <w:rPr>
          <w:rFonts w:ascii="宋体" w:hAnsi="宋体" w:cs="宋体" w:hint="eastAsia"/>
          <w:b/>
          <w:spacing w:val="15"/>
          <w:kern w:val="0"/>
          <w:sz w:val="28"/>
          <w:szCs w:val="28"/>
        </w:rPr>
        <w:t xml:space="preserve">  </w:t>
      </w:r>
      <w:r>
        <w:rPr>
          <w:rFonts w:ascii="宋体" w:hAnsi="宋体" w:cs="宋体" w:hint="eastAsia"/>
          <w:b/>
          <w:spacing w:val="15"/>
          <w:kern w:val="0"/>
          <w:sz w:val="28"/>
          <w:szCs w:val="28"/>
        </w:rPr>
        <w:t>桥、门式起重机</w:t>
      </w:r>
      <w:r>
        <w:rPr>
          <w:rFonts w:ascii="宋体" w:hAnsi="宋体" w:cs="宋体" w:hint="eastAsia"/>
          <w:b/>
          <w:bCs/>
          <w:sz w:val="28"/>
          <w:szCs w:val="28"/>
        </w:rPr>
        <w:t>评价评分表</w:t>
      </w:r>
    </w:p>
    <w:tbl>
      <w:tblPr>
        <w:tblStyle w:val="a7"/>
        <w:tblW w:w="9325" w:type="dxa"/>
        <w:tblInd w:w="-289" w:type="dxa"/>
        <w:tblLayout w:type="fixed"/>
        <w:tblLook w:val="04A0" w:firstRow="1" w:lastRow="0" w:firstColumn="1" w:lastColumn="0" w:noHBand="0" w:noVBand="1"/>
      </w:tblPr>
      <w:tblGrid>
        <w:gridCol w:w="715"/>
        <w:gridCol w:w="1129"/>
        <w:gridCol w:w="5661"/>
        <w:gridCol w:w="930"/>
        <w:gridCol w:w="890"/>
      </w:tblGrid>
      <w:tr w:rsidR="005119B6" w14:paraId="273C5424" w14:textId="77777777">
        <w:tc>
          <w:tcPr>
            <w:tcW w:w="715" w:type="dxa"/>
            <w:vAlign w:val="center"/>
          </w:tcPr>
          <w:p w14:paraId="389B2610" w14:textId="77777777" w:rsidR="005119B6" w:rsidRDefault="00A03197">
            <w:pPr>
              <w:jc w:val="center"/>
              <w:rPr>
                <w:rFonts w:ascii="宋体" w:hAnsi="宋体" w:hint="eastAsia"/>
                <w:szCs w:val="21"/>
              </w:rPr>
            </w:pPr>
            <w:r>
              <w:rPr>
                <w:rFonts w:ascii="宋体" w:hAnsi="宋体" w:hint="eastAsia"/>
                <w:szCs w:val="21"/>
              </w:rPr>
              <w:t>序号</w:t>
            </w:r>
          </w:p>
        </w:tc>
        <w:tc>
          <w:tcPr>
            <w:tcW w:w="1129" w:type="dxa"/>
            <w:vAlign w:val="center"/>
          </w:tcPr>
          <w:p w14:paraId="330FF4A0" w14:textId="77777777" w:rsidR="005119B6" w:rsidRDefault="00A03197">
            <w:pPr>
              <w:jc w:val="center"/>
              <w:rPr>
                <w:rFonts w:ascii="宋体" w:hAnsi="宋体" w:hint="eastAsia"/>
                <w:szCs w:val="21"/>
              </w:rPr>
            </w:pPr>
            <w:r>
              <w:rPr>
                <w:rFonts w:ascii="宋体" w:hAnsi="宋体" w:hint="eastAsia"/>
                <w:szCs w:val="21"/>
              </w:rPr>
              <w:t>评价指标</w:t>
            </w:r>
          </w:p>
        </w:tc>
        <w:tc>
          <w:tcPr>
            <w:tcW w:w="5661" w:type="dxa"/>
          </w:tcPr>
          <w:p w14:paraId="06287C8A" w14:textId="77777777" w:rsidR="005119B6" w:rsidRDefault="00A03197">
            <w:pPr>
              <w:jc w:val="center"/>
              <w:rPr>
                <w:rFonts w:ascii="宋体" w:hAnsi="宋体" w:hint="eastAsia"/>
                <w:szCs w:val="21"/>
              </w:rPr>
            </w:pPr>
            <w:r>
              <w:rPr>
                <w:rFonts w:ascii="宋体" w:hAnsi="宋体" w:hint="eastAsia"/>
                <w:szCs w:val="21"/>
              </w:rPr>
              <w:t>标准要求</w:t>
            </w:r>
          </w:p>
        </w:tc>
        <w:tc>
          <w:tcPr>
            <w:tcW w:w="1820" w:type="dxa"/>
            <w:gridSpan w:val="2"/>
            <w:vAlign w:val="center"/>
          </w:tcPr>
          <w:p w14:paraId="5A3E6883" w14:textId="77777777" w:rsidR="005119B6" w:rsidRDefault="00A03197">
            <w:pPr>
              <w:jc w:val="center"/>
              <w:rPr>
                <w:rFonts w:ascii="宋体" w:hAnsi="宋体" w:hint="eastAsia"/>
                <w:szCs w:val="21"/>
              </w:rPr>
            </w:pPr>
            <w:r>
              <w:rPr>
                <w:rFonts w:ascii="宋体" w:hAnsi="宋体" w:hint="eastAsia"/>
                <w:szCs w:val="21"/>
              </w:rPr>
              <w:t>评价结果</w:t>
            </w:r>
          </w:p>
        </w:tc>
      </w:tr>
      <w:tr w:rsidR="005119B6" w14:paraId="458371FA" w14:textId="77777777">
        <w:tc>
          <w:tcPr>
            <w:tcW w:w="715" w:type="dxa"/>
            <w:vMerge w:val="restart"/>
            <w:vAlign w:val="center"/>
          </w:tcPr>
          <w:p w14:paraId="5074A7CB" w14:textId="77777777" w:rsidR="005119B6" w:rsidRDefault="00A03197">
            <w:pPr>
              <w:jc w:val="center"/>
              <w:rPr>
                <w:rFonts w:ascii="宋体" w:hAnsi="宋体" w:hint="eastAsia"/>
                <w:szCs w:val="21"/>
              </w:rPr>
            </w:pPr>
            <w:r>
              <w:rPr>
                <w:rFonts w:ascii="宋体" w:hAnsi="宋体" w:hint="eastAsia"/>
                <w:szCs w:val="21"/>
              </w:rPr>
              <w:t>1</w:t>
            </w:r>
          </w:p>
        </w:tc>
        <w:tc>
          <w:tcPr>
            <w:tcW w:w="1129" w:type="dxa"/>
            <w:vMerge w:val="restart"/>
            <w:vAlign w:val="center"/>
          </w:tcPr>
          <w:p w14:paraId="2655F1DC" w14:textId="77777777" w:rsidR="005119B6" w:rsidRDefault="00A03197">
            <w:pPr>
              <w:jc w:val="center"/>
              <w:rPr>
                <w:rFonts w:ascii="宋体" w:hAnsi="宋体" w:hint="eastAsia"/>
                <w:szCs w:val="21"/>
              </w:rPr>
            </w:pPr>
            <w:r>
              <w:rPr>
                <w:rFonts w:ascii="宋体" w:hAnsi="宋体" w:hint="eastAsia"/>
                <w:szCs w:val="21"/>
              </w:rPr>
              <w:t>控制项</w:t>
            </w:r>
          </w:p>
        </w:tc>
        <w:tc>
          <w:tcPr>
            <w:tcW w:w="5661" w:type="dxa"/>
          </w:tcPr>
          <w:p w14:paraId="4A2C59F7" w14:textId="77777777" w:rsidR="005119B6" w:rsidRDefault="00A03197">
            <w:pPr>
              <w:rPr>
                <w:rFonts w:ascii="宋体" w:hAnsi="宋体" w:hint="eastAsia"/>
                <w:szCs w:val="21"/>
              </w:rPr>
            </w:pPr>
            <w:r>
              <w:rPr>
                <w:rFonts w:ascii="宋体" w:hAnsi="宋体" w:hint="eastAsia"/>
                <w:szCs w:val="21"/>
              </w:rPr>
              <w:t>安装、拆卸单位</w:t>
            </w:r>
            <w:r w:rsidR="00823FA9">
              <w:rPr>
                <w:rFonts w:ascii="宋体" w:hAnsi="宋体" w:hint="eastAsia"/>
                <w:szCs w:val="21"/>
              </w:rPr>
              <w:t>应</w:t>
            </w:r>
            <w:r>
              <w:rPr>
                <w:rFonts w:ascii="宋体" w:hAnsi="宋体" w:hint="eastAsia"/>
                <w:szCs w:val="21"/>
              </w:rPr>
              <w:t>取得专业承包资质和安全生产许可证</w:t>
            </w:r>
          </w:p>
        </w:tc>
        <w:tc>
          <w:tcPr>
            <w:tcW w:w="1820" w:type="dxa"/>
            <w:gridSpan w:val="2"/>
            <w:vAlign w:val="center"/>
          </w:tcPr>
          <w:p w14:paraId="228438CA" w14:textId="77777777" w:rsidR="005119B6" w:rsidRDefault="00A03197">
            <w:pPr>
              <w:jc w:val="center"/>
              <w:rPr>
                <w:rFonts w:ascii="宋体" w:hAnsi="宋体" w:hint="eastAsia"/>
                <w:sz w:val="18"/>
                <w:szCs w:val="18"/>
              </w:rPr>
            </w:pPr>
            <w:r>
              <w:rPr>
                <w:rFonts w:ascii="宋体" w:hAnsi="宋体" w:hint="eastAsia"/>
                <w:sz w:val="18"/>
                <w:szCs w:val="18"/>
              </w:rPr>
              <w:t>符合□不符合□</w:t>
            </w:r>
          </w:p>
        </w:tc>
      </w:tr>
      <w:tr w:rsidR="005119B6" w14:paraId="7966E565" w14:textId="77777777">
        <w:tc>
          <w:tcPr>
            <w:tcW w:w="715" w:type="dxa"/>
            <w:vMerge/>
          </w:tcPr>
          <w:p w14:paraId="5EB8606E" w14:textId="77777777" w:rsidR="005119B6" w:rsidRDefault="005119B6">
            <w:pPr>
              <w:rPr>
                <w:rFonts w:ascii="宋体" w:hAnsi="宋体" w:hint="eastAsia"/>
                <w:szCs w:val="21"/>
              </w:rPr>
            </w:pPr>
          </w:p>
        </w:tc>
        <w:tc>
          <w:tcPr>
            <w:tcW w:w="1129" w:type="dxa"/>
            <w:vMerge/>
            <w:vAlign w:val="center"/>
          </w:tcPr>
          <w:p w14:paraId="62584948" w14:textId="77777777" w:rsidR="005119B6" w:rsidRDefault="005119B6">
            <w:pPr>
              <w:jc w:val="center"/>
              <w:rPr>
                <w:rFonts w:ascii="宋体" w:hAnsi="宋体" w:hint="eastAsia"/>
                <w:szCs w:val="21"/>
              </w:rPr>
            </w:pPr>
          </w:p>
        </w:tc>
        <w:tc>
          <w:tcPr>
            <w:tcW w:w="5661" w:type="dxa"/>
          </w:tcPr>
          <w:p w14:paraId="70002984" w14:textId="77777777" w:rsidR="005119B6" w:rsidRDefault="00A03197">
            <w:pPr>
              <w:rPr>
                <w:rFonts w:ascii="宋体" w:hAnsi="宋体" w:hint="eastAsia"/>
                <w:szCs w:val="21"/>
              </w:rPr>
            </w:pPr>
            <w:r>
              <w:rPr>
                <w:rFonts w:ascii="宋体" w:hAnsi="宋体" w:hint="eastAsia"/>
                <w:szCs w:val="21"/>
              </w:rPr>
              <w:t>应编制安装、拆卸专项方案，专项施工方案不存在严重缺陷的；对超过一定规模的安装和拆卸工程专项施工方案，应组织专家论证</w:t>
            </w:r>
          </w:p>
        </w:tc>
        <w:tc>
          <w:tcPr>
            <w:tcW w:w="1820" w:type="dxa"/>
            <w:gridSpan w:val="2"/>
            <w:vAlign w:val="center"/>
          </w:tcPr>
          <w:p w14:paraId="5145AF67" w14:textId="77777777" w:rsidR="005119B6" w:rsidRDefault="00A03197">
            <w:pPr>
              <w:jc w:val="center"/>
              <w:rPr>
                <w:rFonts w:ascii="宋体" w:hAnsi="宋体" w:hint="eastAsia"/>
                <w:sz w:val="18"/>
                <w:szCs w:val="18"/>
              </w:rPr>
            </w:pPr>
            <w:r>
              <w:rPr>
                <w:rFonts w:ascii="宋体" w:hAnsi="宋体" w:hint="eastAsia"/>
                <w:sz w:val="18"/>
                <w:szCs w:val="18"/>
              </w:rPr>
              <w:t>符合□不符合□</w:t>
            </w:r>
          </w:p>
        </w:tc>
      </w:tr>
      <w:tr w:rsidR="005119B6" w14:paraId="3134A295" w14:textId="77777777">
        <w:tc>
          <w:tcPr>
            <w:tcW w:w="715" w:type="dxa"/>
            <w:vMerge/>
          </w:tcPr>
          <w:p w14:paraId="7B7B51DE" w14:textId="77777777" w:rsidR="005119B6" w:rsidRDefault="005119B6">
            <w:pPr>
              <w:rPr>
                <w:rFonts w:ascii="宋体" w:hAnsi="宋体" w:hint="eastAsia"/>
                <w:szCs w:val="21"/>
              </w:rPr>
            </w:pPr>
          </w:p>
        </w:tc>
        <w:tc>
          <w:tcPr>
            <w:tcW w:w="1129" w:type="dxa"/>
            <w:vMerge/>
            <w:vAlign w:val="center"/>
          </w:tcPr>
          <w:p w14:paraId="4500AD5B" w14:textId="77777777" w:rsidR="005119B6" w:rsidRDefault="005119B6">
            <w:pPr>
              <w:jc w:val="center"/>
              <w:rPr>
                <w:rFonts w:ascii="宋体" w:hAnsi="宋体" w:hint="eastAsia"/>
                <w:szCs w:val="21"/>
              </w:rPr>
            </w:pPr>
          </w:p>
        </w:tc>
        <w:tc>
          <w:tcPr>
            <w:tcW w:w="5661" w:type="dxa"/>
            <w:vAlign w:val="center"/>
          </w:tcPr>
          <w:p w14:paraId="460751B4" w14:textId="77777777" w:rsidR="005119B6" w:rsidRDefault="00A03197">
            <w:pPr>
              <w:rPr>
                <w:rFonts w:ascii="宋体" w:hAnsi="宋体" w:hint="eastAsia"/>
                <w:szCs w:val="21"/>
              </w:rPr>
            </w:pPr>
            <w:r>
              <w:rPr>
                <w:rFonts w:ascii="宋体" w:hAnsi="宋体" w:hint="eastAsia"/>
                <w:szCs w:val="21"/>
              </w:rPr>
              <w:t>安装、拆卸作业人员、司机、起重信号司索工等特种作业人员应取得有效特种作业人员操作资格证书</w:t>
            </w:r>
          </w:p>
        </w:tc>
        <w:tc>
          <w:tcPr>
            <w:tcW w:w="1820" w:type="dxa"/>
            <w:gridSpan w:val="2"/>
            <w:vAlign w:val="center"/>
          </w:tcPr>
          <w:p w14:paraId="21D63179" w14:textId="77777777" w:rsidR="005119B6" w:rsidRDefault="00A03197">
            <w:pPr>
              <w:jc w:val="center"/>
              <w:rPr>
                <w:rFonts w:ascii="宋体" w:hAnsi="宋体" w:hint="eastAsia"/>
                <w:sz w:val="18"/>
                <w:szCs w:val="18"/>
              </w:rPr>
            </w:pPr>
            <w:r>
              <w:rPr>
                <w:rFonts w:ascii="宋体" w:hAnsi="宋体" w:hint="eastAsia"/>
                <w:sz w:val="18"/>
                <w:szCs w:val="18"/>
              </w:rPr>
              <w:t>符合□不符合□</w:t>
            </w:r>
          </w:p>
        </w:tc>
      </w:tr>
      <w:tr w:rsidR="005119B6" w14:paraId="399E5F94" w14:textId="77777777">
        <w:trPr>
          <w:trHeight w:val="372"/>
        </w:trPr>
        <w:tc>
          <w:tcPr>
            <w:tcW w:w="715" w:type="dxa"/>
            <w:vMerge/>
            <w:vAlign w:val="center"/>
          </w:tcPr>
          <w:p w14:paraId="4B4E0DBD" w14:textId="77777777" w:rsidR="005119B6" w:rsidRDefault="005119B6">
            <w:pPr>
              <w:jc w:val="center"/>
              <w:rPr>
                <w:rFonts w:ascii="宋体" w:hAnsi="宋体" w:hint="eastAsia"/>
                <w:szCs w:val="21"/>
              </w:rPr>
            </w:pPr>
          </w:p>
        </w:tc>
        <w:tc>
          <w:tcPr>
            <w:tcW w:w="1129" w:type="dxa"/>
            <w:vMerge/>
            <w:vAlign w:val="center"/>
          </w:tcPr>
          <w:p w14:paraId="0C71DCD0" w14:textId="77777777" w:rsidR="005119B6" w:rsidRDefault="005119B6">
            <w:pPr>
              <w:jc w:val="center"/>
              <w:rPr>
                <w:rFonts w:ascii="宋体" w:hAnsi="宋体" w:hint="eastAsia"/>
                <w:szCs w:val="21"/>
              </w:rPr>
            </w:pPr>
          </w:p>
        </w:tc>
        <w:tc>
          <w:tcPr>
            <w:tcW w:w="5661" w:type="dxa"/>
            <w:vAlign w:val="center"/>
          </w:tcPr>
          <w:p w14:paraId="0730C02D" w14:textId="77777777" w:rsidR="005119B6" w:rsidRDefault="00A03197">
            <w:pPr>
              <w:rPr>
                <w:rFonts w:ascii="宋体" w:hAnsi="宋体" w:hint="eastAsia"/>
                <w:szCs w:val="21"/>
              </w:rPr>
            </w:pPr>
            <w:r>
              <w:rPr>
                <w:rFonts w:ascii="宋体" w:hAnsi="宋体" w:hint="eastAsia"/>
                <w:szCs w:val="21"/>
              </w:rPr>
              <w:t>经验收合格后投入使用，按规定办理产权备案，</w:t>
            </w:r>
            <w:proofErr w:type="gramStart"/>
            <w:r>
              <w:rPr>
                <w:rFonts w:ascii="宋体" w:hAnsi="宋体" w:hint="eastAsia"/>
                <w:szCs w:val="21"/>
              </w:rPr>
              <w:t>安拆告知</w:t>
            </w:r>
            <w:proofErr w:type="gramEnd"/>
            <w:r>
              <w:rPr>
                <w:rFonts w:ascii="宋体" w:hAnsi="宋体" w:hint="eastAsia"/>
                <w:szCs w:val="21"/>
              </w:rPr>
              <w:t>和使用登记</w:t>
            </w:r>
          </w:p>
        </w:tc>
        <w:tc>
          <w:tcPr>
            <w:tcW w:w="1820" w:type="dxa"/>
            <w:gridSpan w:val="2"/>
            <w:vAlign w:val="center"/>
          </w:tcPr>
          <w:p w14:paraId="7449430E" w14:textId="77777777" w:rsidR="005119B6" w:rsidRDefault="00A03197">
            <w:pPr>
              <w:jc w:val="center"/>
              <w:rPr>
                <w:rFonts w:ascii="宋体" w:hAnsi="宋体" w:hint="eastAsia"/>
                <w:sz w:val="18"/>
                <w:szCs w:val="18"/>
              </w:rPr>
            </w:pPr>
            <w:r>
              <w:rPr>
                <w:rFonts w:ascii="宋体" w:hAnsi="宋体" w:hint="eastAsia"/>
                <w:sz w:val="18"/>
                <w:szCs w:val="18"/>
              </w:rPr>
              <w:t>符合□不符合□</w:t>
            </w:r>
          </w:p>
        </w:tc>
      </w:tr>
      <w:tr w:rsidR="005119B6" w14:paraId="1AB7F961" w14:textId="77777777">
        <w:tc>
          <w:tcPr>
            <w:tcW w:w="715" w:type="dxa"/>
            <w:vMerge/>
          </w:tcPr>
          <w:p w14:paraId="0BC59566" w14:textId="77777777" w:rsidR="005119B6" w:rsidRDefault="005119B6">
            <w:pPr>
              <w:rPr>
                <w:rFonts w:ascii="宋体" w:hAnsi="宋体" w:hint="eastAsia"/>
                <w:szCs w:val="21"/>
              </w:rPr>
            </w:pPr>
          </w:p>
        </w:tc>
        <w:tc>
          <w:tcPr>
            <w:tcW w:w="1129" w:type="dxa"/>
            <w:vMerge/>
            <w:vAlign w:val="center"/>
          </w:tcPr>
          <w:p w14:paraId="36011B5C" w14:textId="77777777" w:rsidR="005119B6" w:rsidRDefault="005119B6">
            <w:pPr>
              <w:jc w:val="center"/>
              <w:rPr>
                <w:rFonts w:ascii="宋体" w:hAnsi="宋体" w:hint="eastAsia"/>
                <w:szCs w:val="21"/>
              </w:rPr>
            </w:pPr>
          </w:p>
        </w:tc>
        <w:tc>
          <w:tcPr>
            <w:tcW w:w="5661" w:type="dxa"/>
            <w:vAlign w:val="center"/>
          </w:tcPr>
          <w:p w14:paraId="63835FD4" w14:textId="77777777" w:rsidR="005119B6" w:rsidRDefault="00A03197">
            <w:pPr>
              <w:rPr>
                <w:rFonts w:ascii="宋体" w:hAnsi="宋体" w:hint="eastAsia"/>
                <w:szCs w:val="21"/>
              </w:rPr>
            </w:pPr>
            <w:r>
              <w:rPr>
                <w:rFonts w:ascii="宋体" w:hAnsi="宋体" w:hint="eastAsia"/>
                <w:szCs w:val="21"/>
              </w:rPr>
              <w:t>基础承载力和变形满足设计要求</w:t>
            </w:r>
          </w:p>
        </w:tc>
        <w:tc>
          <w:tcPr>
            <w:tcW w:w="1820" w:type="dxa"/>
            <w:gridSpan w:val="2"/>
            <w:vAlign w:val="center"/>
          </w:tcPr>
          <w:p w14:paraId="420025D3" w14:textId="77777777" w:rsidR="005119B6" w:rsidRDefault="00A03197">
            <w:pPr>
              <w:jc w:val="center"/>
              <w:rPr>
                <w:rFonts w:ascii="宋体" w:hAnsi="宋体" w:hint="eastAsia"/>
                <w:sz w:val="18"/>
                <w:szCs w:val="18"/>
              </w:rPr>
            </w:pPr>
            <w:r>
              <w:rPr>
                <w:rFonts w:ascii="宋体" w:hAnsi="宋体" w:hint="eastAsia"/>
                <w:sz w:val="18"/>
                <w:szCs w:val="18"/>
              </w:rPr>
              <w:t>符合不符合□</w:t>
            </w:r>
          </w:p>
        </w:tc>
      </w:tr>
      <w:tr w:rsidR="005119B6" w14:paraId="4F6B0ED1" w14:textId="77777777">
        <w:tc>
          <w:tcPr>
            <w:tcW w:w="715" w:type="dxa"/>
            <w:vMerge/>
          </w:tcPr>
          <w:p w14:paraId="1EE6BD08" w14:textId="77777777" w:rsidR="005119B6" w:rsidRDefault="005119B6">
            <w:pPr>
              <w:rPr>
                <w:rFonts w:ascii="宋体" w:hAnsi="宋体" w:hint="eastAsia"/>
                <w:szCs w:val="21"/>
              </w:rPr>
            </w:pPr>
          </w:p>
        </w:tc>
        <w:tc>
          <w:tcPr>
            <w:tcW w:w="1129" w:type="dxa"/>
            <w:vMerge/>
            <w:vAlign w:val="center"/>
          </w:tcPr>
          <w:p w14:paraId="14EE97A1" w14:textId="77777777" w:rsidR="005119B6" w:rsidRDefault="005119B6">
            <w:pPr>
              <w:jc w:val="center"/>
              <w:rPr>
                <w:rFonts w:ascii="宋体" w:hAnsi="宋体" w:hint="eastAsia"/>
                <w:szCs w:val="21"/>
              </w:rPr>
            </w:pPr>
          </w:p>
        </w:tc>
        <w:tc>
          <w:tcPr>
            <w:tcW w:w="5661" w:type="dxa"/>
            <w:vAlign w:val="center"/>
          </w:tcPr>
          <w:p w14:paraId="203BA60D" w14:textId="77777777" w:rsidR="005119B6" w:rsidRDefault="00A03197" w:rsidP="00924432">
            <w:pPr>
              <w:rPr>
                <w:rFonts w:ascii="宋体" w:hAnsi="宋体" w:hint="eastAsia"/>
                <w:szCs w:val="21"/>
              </w:rPr>
            </w:pPr>
            <w:r>
              <w:rPr>
                <w:rFonts w:ascii="宋体" w:hAnsi="宋体" w:hint="eastAsia"/>
                <w:szCs w:val="21"/>
              </w:rPr>
              <w:t>当桥、门式起重机支撑在既有结构上时，未对既有结构的承载力进行确认或验算</w:t>
            </w:r>
          </w:p>
        </w:tc>
        <w:tc>
          <w:tcPr>
            <w:tcW w:w="1820" w:type="dxa"/>
            <w:gridSpan w:val="2"/>
            <w:vAlign w:val="center"/>
          </w:tcPr>
          <w:p w14:paraId="2B5DFACB" w14:textId="77777777" w:rsidR="005119B6" w:rsidRDefault="00A03197">
            <w:pPr>
              <w:jc w:val="center"/>
              <w:rPr>
                <w:rFonts w:ascii="宋体" w:hAnsi="宋体" w:hint="eastAsia"/>
                <w:sz w:val="18"/>
                <w:szCs w:val="18"/>
              </w:rPr>
            </w:pPr>
            <w:r>
              <w:rPr>
                <w:rFonts w:ascii="宋体" w:hAnsi="宋体" w:hint="eastAsia"/>
                <w:sz w:val="18"/>
                <w:szCs w:val="18"/>
              </w:rPr>
              <w:t>符合不符合□</w:t>
            </w:r>
          </w:p>
        </w:tc>
      </w:tr>
      <w:tr w:rsidR="005119B6" w14:paraId="100A5ED2" w14:textId="77777777">
        <w:trPr>
          <w:trHeight w:val="574"/>
        </w:trPr>
        <w:tc>
          <w:tcPr>
            <w:tcW w:w="715" w:type="dxa"/>
            <w:vMerge/>
          </w:tcPr>
          <w:p w14:paraId="5924564B" w14:textId="77777777" w:rsidR="005119B6" w:rsidRDefault="005119B6">
            <w:pPr>
              <w:rPr>
                <w:rFonts w:ascii="宋体" w:hAnsi="宋体" w:hint="eastAsia"/>
                <w:szCs w:val="21"/>
              </w:rPr>
            </w:pPr>
          </w:p>
        </w:tc>
        <w:tc>
          <w:tcPr>
            <w:tcW w:w="1129" w:type="dxa"/>
            <w:vMerge/>
            <w:vAlign w:val="center"/>
          </w:tcPr>
          <w:p w14:paraId="620F6A70" w14:textId="77777777" w:rsidR="005119B6" w:rsidRDefault="005119B6">
            <w:pPr>
              <w:jc w:val="center"/>
              <w:rPr>
                <w:rFonts w:ascii="宋体" w:hAnsi="宋体" w:hint="eastAsia"/>
                <w:szCs w:val="21"/>
              </w:rPr>
            </w:pPr>
          </w:p>
        </w:tc>
        <w:tc>
          <w:tcPr>
            <w:tcW w:w="5661" w:type="dxa"/>
            <w:vAlign w:val="center"/>
          </w:tcPr>
          <w:p w14:paraId="047339CF" w14:textId="77777777" w:rsidR="005119B6" w:rsidRDefault="00A03197">
            <w:pPr>
              <w:rPr>
                <w:rFonts w:ascii="宋体" w:hAnsi="宋体" w:hint="eastAsia"/>
                <w:szCs w:val="21"/>
              </w:rPr>
            </w:pPr>
            <w:r>
              <w:rPr>
                <w:rFonts w:ascii="宋体" w:hAnsi="宋体" w:hint="eastAsia"/>
                <w:szCs w:val="21"/>
              </w:rPr>
              <w:t>安装、拆卸前应应对结构件以及高强度螺栓、销轴、定位板等连接件及安全装置进行检查</w:t>
            </w:r>
          </w:p>
        </w:tc>
        <w:tc>
          <w:tcPr>
            <w:tcW w:w="1820" w:type="dxa"/>
            <w:gridSpan w:val="2"/>
            <w:vAlign w:val="center"/>
          </w:tcPr>
          <w:p w14:paraId="537D7BFC" w14:textId="77777777" w:rsidR="005119B6" w:rsidRDefault="00A03197">
            <w:pPr>
              <w:jc w:val="center"/>
              <w:rPr>
                <w:rFonts w:ascii="宋体" w:hAnsi="宋体" w:hint="eastAsia"/>
                <w:sz w:val="18"/>
                <w:szCs w:val="18"/>
              </w:rPr>
            </w:pPr>
            <w:r>
              <w:rPr>
                <w:rFonts w:ascii="宋体" w:hAnsi="宋体" w:hint="eastAsia"/>
                <w:sz w:val="18"/>
                <w:szCs w:val="18"/>
              </w:rPr>
              <w:t>符合□不符合□</w:t>
            </w:r>
          </w:p>
        </w:tc>
      </w:tr>
      <w:tr w:rsidR="005119B6" w14:paraId="55D4F57A" w14:textId="77777777">
        <w:tc>
          <w:tcPr>
            <w:tcW w:w="715" w:type="dxa"/>
            <w:vMerge/>
          </w:tcPr>
          <w:p w14:paraId="78E463D2" w14:textId="77777777" w:rsidR="005119B6" w:rsidRDefault="005119B6">
            <w:pPr>
              <w:rPr>
                <w:rFonts w:ascii="宋体" w:hAnsi="宋体" w:hint="eastAsia"/>
                <w:szCs w:val="21"/>
              </w:rPr>
            </w:pPr>
          </w:p>
        </w:tc>
        <w:tc>
          <w:tcPr>
            <w:tcW w:w="1129" w:type="dxa"/>
            <w:vMerge/>
            <w:vAlign w:val="center"/>
          </w:tcPr>
          <w:p w14:paraId="6CD65EB4" w14:textId="77777777" w:rsidR="005119B6" w:rsidRDefault="005119B6">
            <w:pPr>
              <w:jc w:val="center"/>
              <w:rPr>
                <w:rFonts w:ascii="宋体" w:hAnsi="宋体" w:hint="eastAsia"/>
                <w:szCs w:val="21"/>
              </w:rPr>
            </w:pPr>
          </w:p>
        </w:tc>
        <w:tc>
          <w:tcPr>
            <w:tcW w:w="5661" w:type="dxa"/>
            <w:vAlign w:val="center"/>
          </w:tcPr>
          <w:p w14:paraId="76FC237C" w14:textId="77777777" w:rsidR="005119B6" w:rsidRDefault="00A03197">
            <w:pPr>
              <w:rPr>
                <w:rFonts w:ascii="宋体" w:hAnsi="宋体" w:hint="eastAsia"/>
                <w:szCs w:val="21"/>
              </w:rPr>
            </w:pPr>
            <w:r>
              <w:rPr>
                <w:rFonts w:ascii="宋体" w:hAnsi="宋体" w:hint="eastAsia"/>
                <w:szCs w:val="21"/>
              </w:rPr>
              <w:t>安全装置（起重量限制器、起升高度限位器、运行</w:t>
            </w:r>
            <w:proofErr w:type="gramStart"/>
            <w:r>
              <w:rPr>
                <w:rFonts w:ascii="宋体" w:hAnsi="宋体" w:hint="eastAsia"/>
                <w:szCs w:val="21"/>
              </w:rPr>
              <w:t>行程限位器</w:t>
            </w:r>
            <w:proofErr w:type="gramEnd"/>
            <w:r>
              <w:rPr>
                <w:rFonts w:ascii="宋体" w:hAnsi="宋体" w:hint="eastAsia"/>
                <w:szCs w:val="21"/>
              </w:rPr>
              <w:t>等）应齐全、有效，未被违规拆除、破坏</w:t>
            </w:r>
          </w:p>
        </w:tc>
        <w:tc>
          <w:tcPr>
            <w:tcW w:w="1820" w:type="dxa"/>
            <w:gridSpan w:val="2"/>
            <w:vAlign w:val="center"/>
          </w:tcPr>
          <w:p w14:paraId="41EA553E" w14:textId="77777777" w:rsidR="005119B6" w:rsidRDefault="00A03197">
            <w:pPr>
              <w:jc w:val="center"/>
              <w:rPr>
                <w:rFonts w:ascii="宋体" w:hAnsi="宋体" w:hint="eastAsia"/>
                <w:sz w:val="18"/>
                <w:szCs w:val="18"/>
              </w:rPr>
            </w:pPr>
            <w:r>
              <w:rPr>
                <w:rFonts w:ascii="宋体" w:hAnsi="宋体" w:hint="eastAsia"/>
                <w:sz w:val="18"/>
                <w:szCs w:val="18"/>
              </w:rPr>
              <w:t>符合□不符合□</w:t>
            </w:r>
          </w:p>
        </w:tc>
      </w:tr>
      <w:tr w:rsidR="005119B6" w14:paraId="1108D004" w14:textId="77777777">
        <w:tc>
          <w:tcPr>
            <w:tcW w:w="715" w:type="dxa"/>
            <w:vMerge/>
          </w:tcPr>
          <w:p w14:paraId="65DA2DDF" w14:textId="77777777" w:rsidR="005119B6" w:rsidRDefault="005119B6">
            <w:pPr>
              <w:rPr>
                <w:rFonts w:ascii="宋体" w:hAnsi="宋体" w:hint="eastAsia"/>
                <w:szCs w:val="21"/>
              </w:rPr>
            </w:pPr>
          </w:p>
        </w:tc>
        <w:tc>
          <w:tcPr>
            <w:tcW w:w="1129" w:type="dxa"/>
            <w:vMerge/>
            <w:vAlign w:val="center"/>
          </w:tcPr>
          <w:p w14:paraId="7E1EBB12" w14:textId="77777777" w:rsidR="005119B6" w:rsidRDefault="005119B6">
            <w:pPr>
              <w:jc w:val="center"/>
              <w:rPr>
                <w:rFonts w:ascii="宋体" w:hAnsi="宋体" w:hint="eastAsia"/>
                <w:szCs w:val="21"/>
              </w:rPr>
            </w:pPr>
          </w:p>
        </w:tc>
        <w:tc>
          <w:tcPr>
            <w:tcW w:w="5661" w:type="dxa"/>
            <w:vAlign w:val="center"/>
          </w:tcPr>
          <w:p w14:paraId="7BFB936D" w14:textId="77777777" w:rsidR="005119B6" w:rsidRDefault="00A03197">
            <w:pPr>
              <w:rPr>
                <w:rFonts w:ascii="宋体" w:hAnsi="宋体" w:hint="eastAsia"/>
                <w:szCs w:val="21"/>
              </w:rPr>
            </w:pPr>
            <w:r>
              <w:rPr>
                <w:rFonts w:ascii="宋体" w:hAnsi="宋体" w:hint="eastAsia"/>
                <w:szCs w:val="21"/>
              </w:rPr>
              <w:t>保护装置（缓冲器</w:t>
            </w:r>
            <w:proofErr w:type="gramStart"/>
            <w:r>
              <w:rPr>
                <w:rFonts w:ascii="宋体" w:hAnsi="宋体" w:hint="eastAsia"/>
                <w:szCs w:val="21"/>
              </w:rPr>
              <w:t>和止挡装置</w:t>
            </w:r>
            <w:proofErr w:type="gramEnd"/>
            <w:r>
              <w:rPr>
                <w:rFonts w:ascii="宋体" w:hAnsi="宋体" w:hint="eastAsia"/>
                <w:szCs w:val="21"/>
              </w:rPr>
              <w:t>、抗风防滑装置、连锁保护安全装置等）应齐全、有效</w:t>
            </w:r>
          </w:p>
        </w:tc>
        <w:tc>
          <w:tcPr>
            <w:tcW w:w="1820" w:type="dxa"/>
            <w:gridSpan w:val="2"/>
            <w:vAlign w:val="center"/>
          </w:tcPr>
          <w:p w14:paraId="7D53C065" w14:textId="77777777" w:rsidR="005119B6" w:rsidRDefault="00A03197">
            <w:pPr>
              <w:jc w:val="center"/>
              <w:rPr>
                <w:rFonts w:ascii="宋体" w:hAnsi="宋体" w:hint="eastAsia"/>
                <w:sz w:val="18"/>
                <w:szCs w:val="18"/>
              </w:rPr>
            </w:pPr>
            <w:r>
              <w:rPr>
                <w:rFonts w:ascii="宋体" w:hAnsi="宋体" w:hint="eastAsia"/>
                <w:sz w:val="18"/>
                <w:szCs w:val="18"/>
              </w:rPr>
              <w:t>符合□不符合□</w:t>
            </w:r>
          </w:p>
        </w:tc>
      </w:tr>
      <w:tr w:rsidR="005119B6" w14:paraId="47D609D3" w14:textId="77777777">
        <w:tc>
          <w:tcPr>
            <w:tcW w:w="715" w:type="dxa"/>
            <w:vMerge/>
          </w:tcPr>
          <w:p w14:paraId="1A20DD88" w14:textId="77777777" w:rsidR="005119B6" w:rsidRDefault="005119B6">
            <w:pPr>
              <w:rPr>
                <w:rFonts w:ascii="宋体" w:hAnsi="宋体" w:hint="eastAsia"/>
                <w:szCs w:val="21"/>
              </w:rPr>
            </w:pPr>
          </w:p>
        </w:tc>
        <w:tc>
          <w:tcPr>
            <w:tcW w:w="1129" w:type="dxa"/>
            <w:vMerge/>
            <w:vAlign w:val="center"/>
          </w:tcPr>
          <w:p w14:paraId="79DF6718" w14:textId="77777777" w:rsidR="005119B6" w:rsidRDefault="005119B6">
            <w:pPr>
              <w:jc w:val="center"/>
              <w:rPr>
                <w:rFonts w:ascii="宋体" w:hAnsi="宋体" w:hint="eastAsia"/>
                <w:szCs w:val="21"/>
              </w:rPr>
            </w:pPr>
          </w:p>
        </w:tc>
        <w:tc>
          <w:tcPr>
            <w:tcW w:w="5661" w:type="dxa"/>
            <w:vAlign w:val="center"/>
          </w:tcPr>
          <w:p w14:paraId="0A8308DF" w14:textId="77777777" w:rsidR="005119B6" w:rsidRDefault="00A03197">
            <w:pPr>
              <w:rPr>
                <w:rFonts w:ascii="宋体" w:hAnsi="宋体" w:hint="eastAsia"/>
                <w:szCs w:val="21"/>
              </w:rPr>
            </w:pPr>
            <w:r>
              <w:rPr>
                <w:rFonts w:ascii="宋体" w:hAnsi="宋体" w:hint="eastAsia"/>
                <w:szCs w:val="21"/>
              </w:rPr>
              <w:t>主要受力构件应不存在可见裂纹、严重锈蚀、塑性变形、开焊，或其连接螺栓、销轴缺失或失效等情形</w:t>
            </w:r>
          </w:p>
        </w:tc>
        <w:tc>
          <w:tcPr>
            <w:tcW w:w="1820" w:type="dxa"/>
            <w:gridSpan w:val="2"/>
            <w:vAlign w:val="center"/>
          </w:tcPr>
          <w:p w14:paraId="5FF7FDF2" w14:textId="77777777" w:rsidR="005119B6" w:rsidRDefault="00A03197">
            <w:pPr>
              <w:jc w:val="center"/>
              <w:rPr>
                <w:rFonts w:ascii="宋体" w:hAnsi="宋体" w:hint="eastAsia"/>
                <w:sz w:val="18"/>
                <w:szCs w:val="18"/>
              </w:rPr>
            </w:pPr>
            <w:r>
              <w:rPr>
                <w:rFonts w:ascii="宋体" w:hAnsi="宋体" w:hint="eastAsia"/>
                <w:sz w:val="18"/>
                <w:szCs w:val="18"/>
              </w:rPr>
              <w:t>符合□不符合□</w:t>
            </w:r>
          </w:p>
        </w:tc>
      </w:tr>
      <w:tr w:rsidR="005119B6" w14:paraId="18917CA1" w14:textId="77777777">
        <w:tc>
          <w:tcPr>
            <w:tcW w:w="715" w:type="dxa"/>
            <w:vMerge/>
          </w:tcPr>
          <w:p w14:paraId="7943C67B" w14:textId="77777777" w:rsidR="005119B6" w:rsidRDefault="005119B6">
            <w:pPr>
              <w:rPr>
                <w:rFonts w:ascii="宋体" w:hAnsi="宋体" w:hint="eastAsia"/>
                <w:szCs w:val="21"/>
              </w:rPr>
            </w:pPr>
          </w:p>
        </w:tc>
        <w:tc>
          <w:tcPr>
            <w:tcW w:w="1129" w:type="dxa"/>
            <w:vMerge/>
            <w:vAlign w:val="center"/>
          </w:tcPr>
          <w:p w14:paraId="38224CED" w14:textId="77777777" w:rsidR="005119B6" w:rsidRDefault="005119B6">
            <w:pPr>
              <w:jc w:val="center"/>
              <w:rPr>
                <w:rFonts w:ascii="宋体" w:hAnsi="宋体" w:hint="eastAsia"/>
                <w:szCs w:val="21"/>
              </w:rPr>
            </w:pPr>
          </w:p>
        </w:tc>
        <w:tc>
          <w:tcPr>
            <w:tcW w:w="5661" w:type="dxa"/>
            <w:vAlign w:val="center"/>
          </w:tcPr>
          <w:p w14:paraId="16EDFDD6" w14:textId="77777777" w:rsidR="005119B6" w:rsidRDefault="00A03197">
            <w:pPr>
              <w:rPr>
                <w:rFonts w:ascii="宋体" w:hAnsi="宋体" w:hint="eastAsia"/>
                <w:szCs w:val="21"/>
              </w:rPr>
            </w:pPr>
            <w:r>
              <w:rPr>
                <w:rFonts w:ascii="宋体" w:hAnsi="宋体" w:hint="eastAsia"/>
                <w:szCs w:val="21"/>
              </w:rPr>
              <w:t>桥、门式起重机与架空线路的安全距离应符合国家现行相关标准规定</w:t>
            </w:r>
          </w:p>
        </w:tc>
        <w:tc>
          <w:tcPr>
            <w:tcW w:w="1820" w:type="dxa"/>
            <w:gridSpan w:val="2"/>
            <w:vAlign w:val="center"/>
          </w:tcPr>
          <w:p w14:paraId="432FB722" w14:textId="77777777" w:rsidR="005119B6" w:rsidRDefault="00A03197">
            <w:pPr>
              <w:jc w:val="center"/>
              <w:rPr>
                <w:rFonts w:ascii="宋体" w:hAnsi="宋体" w:hint="eastAsia"/>
                <w:sz w:val="18"/>
                <w:szCs w:val="18"/>
              </w:rPr>
            </w:pPr>
            <w:r>
              <w:rPr>
                <w:rFonts w:ascii="宋体" w:hAnsi="宋体" w:hint="eastAsia"/>
                <w:sz w:val="18"/>
                <w:szCs w:val="18"/>
              </w:rPr>
              <w:t>符合□不符合□</w:t>
            </w:r>
          </w:p>
        </w:tc>
      </w:tr>
      <w:tr w:rsidR="005119B6" w14:paraId="52C5DE18" w14:textId="77777777">
        <w:tc>
          <w:tcPr>
            <w:tcW w:w="715" w:type="dxa"/>
            <w:vMerge/>
          </w:tcPr>
          <w:p w14:paraId="2066E7D5" w14:textId="77777777" w:rsidR="005119B6" w:rsidRDefault="005119B6">
            <w:pPr>
              <w:rPr>
                <w:rFonts w:ascii="宋体" w:hAnsi="宋体" w:hint="eastAsia"/>
                <w:szCs w:val="21"/>
              </w:rPr>
            </w:pPr>
          </w:p>
        </w:tc>
        <w:tc>
          <w:tcPr>
            <w:tcW w:w="1129" w:type="dxa"/>
            <w:vMerge/>
            <w:vAlign w:val="center"/>
          </w:tcPr>
          <w:p w14:paraId="26D8AAD3" w14:textId="77777777" w:rsidR="005119B6" w:rsidRDefault="005119B6">
            <w:pPr>
              <w:jc w:val="center"/>
              <w:rPr>
                <w:rFonts w:ascii="宋体" w:hAnsi="宋体" w:hint="eastAsia"/>
                <w:szCs w:val="21"/>
              </w:rPr>
            </w:pPr>
          </w:p>
        </w:tc>
        <w:tc>
          <w:tcPr>
            <w:tcW w:w="5661" w:type="dxa"/>
            <w:vAlign w:val="center"/>
          </w:tcPr>
          <w:p w14:paraId="611E2F53" w14:textId="77777777" w:rsidR="005119B6" w:rsidRDefault="00A03197">
            <w:pPr>
              <w:rPr>
                <w:rFonts w:ascii="宋体" w:hAnsi="宋体" w:hint="eastAsia"/>
                <w:szCs w:val="21"/>
              </w:rPr>
            </w:pPr>
            <w:r>
              <w:rPr>
                <w:rFonts w:ascii="宋体" w:hAnsi="宋体" w:hint="eastAsia"/>
                <w:szCs w:val="21"/>
              </w:rPr>
              <w:t>吊钩、滑轮、卷筒与钢丝绳未达到报废要求</w:t>
            </w:r>
          </w:p>
        </w:tc>
        <w:tc>
          <w:tcPr>
            <w:tcW w:w="1820" w:type="dxa"/>
            <w:gridSpan w:val="2"/>
            <w:vAlign w:val="center"/>
          </w:tcPr>
          <w:p w14:paraId="5E0A78B7" w14:textId="77777777" w:rsidR="005119B6" w:rsidRDefault="00A03197">
            <w:pPr>
              <w:jc w:val="center"/>
              <w:rPr>
                <w:rFonts w:ascii="宋体" w:hAnsi="宋体" w:hint="eastAsia"/>
                <w:sz w:val="18"/>
                <w:szCs w:val="18"/>
              </w:rPr>
            </w:pPr>
            <w:r>
              <w:rPr>
                <w:rFonts w:ascii="宋体" w:hAnsi="宋体" w:hint="eastAsia"/>
                <w:sz w:val="18"/>
                <w:szCs w:val="18"/>
              </w:rPr>
              <w:t>符合□不符合□</w:t>
            </w:r>
          </w:p>
        </w:tc>
      </w:tr>
      <w:tr w:rsidR="005119B6" w14:paraId="62583633" w14:textId="77777777">
        <w:trPr>
          <w:trHeight w:val="389"/>
        </w:trPr>
        <w:tc>
          <w:tcPr>
            <w:tcW w:w="715" w:type="dxa"/>
            <w:vMerge/>
          </w:tcPr>
          <w:p w14:paraId="0BE621DA" w14:textId="77777777" w:rsidR="005119B6" w:rsidRDefault="005119B6">
            <w:pPr>
              <w:rPr>
                <w:rFonts w:ascii="宋体" w:hAnsi="宋体" w:hint="eastAsia"/>
                <w:szCs w:val="21"/>
              </w:rPr>
            </w:pPr>
          </w:p>
        </w:tc>
        <w:tc>
          <w:tcPr>
            <w:tcW w:w="1129" w:type="dxa"/>
            <w:vMerge/>
            <w:vAlign w:val="center"/>
          </w:tcPr>
          <w:p w14:paraId="16AD6796" w14:textId="77777777" w:rsidR="005119B6" w:rsidRDefault="005119B6">
            <w:pPr>
              <w:jc w:val="center"/>
              <w:rPr>
                <w:rFonts w:ascii="宋体" w:hAnsi="宋体" w:hint="eastAsia"/>
                <w:szCs w:val="21"/>
              </w:rPr>
            </w:pPr>
          </w:p>
        </w:tc>
        <w:tc>
          <w:tcPr>
            <w:tcW w:w="5661" w:type="dxa"/>
            <w:vAlign w:val="center"/>
          </w:tcPr>
          <w:p w14:paraId="156BB299" w14:textId="77777777" w:rsidR="005119B6" w:rsidRDefault="00A03197">
            <w:pPr>
              <w:rPr>
                <w:rFonts w:ascii="宋体" w:hAnsi="宋体" w:hint="eastAsia"/>
                <w:szCs w:val="21"/>
              </w:rPr>
            </w:pPr>
            <w:r>
              <w:rPr>
                <w:rFonts w:ascii="宋体" w:hAnsi="宋体" w:hint="eastAsia"/>
                <w:szCs w:val="21"/>
              </w:rPr>
              <w:t>未违规吊人或使用达到报废标准的桥、门式起重机</w:t>
            </w:r>
          </w:p>
        </w:tc>
        <w:tc>
          <w:tcPr>
            <w:tcW w:w="1820" w:type="dxa"/>
            <w:gridSpan w:val="2"/>
            <w:vAlign w:val="center"/>
          </w:tcPr>
          <w:p w14:paraId="5FAF4789" w14:textId="77777777" w:rsidR="005119B6" w:rsidRDefault="00A03197">
            <w:pPr>
              <w:jc w:val="center"/>
              <w:rPr>
                <w:rFonts w:ascii="宋体" w:hAnsi="宋体" w:hint="eastAsia"/>
                <w:sz w:val="18"/>
                <w:szCs w:val="18"/>
              </w:rPr>
            </w:pPr>
            <w:r>
              <w:rPr>
                <w:rFonts w:ascii="宋体" w:hAnsi="宋体" w:hint="eastAsia"/>
                <w:sz w:val="18"/>
                <w:szCs w:val="18"/>
              </w:rPr>
              <w:t>符合□不符合□</w:t>
            </w:r>
          </w:p>
        </w:tc>
      </w:tr>
      <w:tr w:rsidR="005119B6" w14:paraId="75668773" w14:textId="77777777">
        <w:tc>
          <w:tcPr>
            <w:tcW w:w="715" w:type="dxa"/>
            <w:vMerge w:val="restart"/>
          </w:tcPr>
          <w:p w14:paraId="6D241DCA" w14:textId="77777777" w:rsidR="005119B6" w:rsidRDefault="00A03197">
            <w:pPr>
              <w:rPr>
                <w:rFonts w:ascii="宋体" w:hAnsi="宋体" w:hint="eastAsia"/>
                <w:szCs w:val="21"/>
              </w:rPr>
            </w:pPr>
            <w:r>
              <w:rPr>
                <w:rFonts w:ascii="宋体" w:hAnsi="宋体" w:hint="eastAsia"/>
                <w:szCs w:val="21"/>
              </w:rPr>
              <w:t>序号</w:t>
            </w:r>
          </w:p>
        </w:tc>
        <w:tc>
          <w:tcPr>
            <w:tcW w:w="1129" w:type="dxa"/>
            <w:vMerge w:val="restart"/>
            <w:vAlign w:val="center"/>
          </w:tcPr>
          <w:p w14:paraId="1D97B15E" w14:textId="77777777" w:rsidR="005119B6" w:rsidRDefault="00A03197">
            <w:pPr>
              <w:jc w:val="center"/>
              <w:rPr>
                <w:rFonts w:ascii="宋体" w:hAnsi="宋体" w:hint="eastAsia"/>
                <w:szCs w:val="21"/>
              </w:rPr>
            </w:pPr>
            <w:r>
              <w:rPr>
                <w:rFonts w:ascii="宋体" w:hAnsi="宋体" w:hint="eastAsia"/>
                <w:szCs w:val="21"/>
              </w:rPr>
              <w:t>评分项目</w:t>
            </w:r>
          </w:p>
          <w:p w14:paraId="5F7C14AD" w14:textId="77777777" w:rsidR="005119B6" w:rsidRDefault="005119B6">
            <w:pPr>
              <w:jc w:val="center"/>
              <w:rPr>
                <w:rFonts w:ascii="宋体" w:hAnsi="宋体" w:hint="eastAsia"/>
                <w:szCs w:val="21"/>
              </w:rPr>
            </w:pPr>
          </w:p>
        </w:tc>
        <w:tc>
          <w:tcPr>
            <w:tcW w:w="5661" w:type="dxa"/>
            <w:vMerge w:val="restart"/>
          </w:tcPr>
          <w:p w14:paraId="36320D29" w14:textId="77777777" w:rsidR="005119B6" w:rsidRDefault="00A03197">
            <w:pPr>
              <w:jc w:val="center"/>
              <w:rPr>
                <w:rFonts w:ascii="宋体" w:hAnsi="宋体" w:hint="eastAsia"/>
                <w:szCs w:val="21"/>
              </w:rPr>
            </w:pPr>
            <w:r>
              <w:rPr>
                <w:rFonts w:ascii="宋体" w:hAnsi="宋体" w:hint="eastAsia"/>
                <w:szCs w:val="21"/>
              </w:rPr>
              <w:t>扣分标准</w:t>
            </w:r>
          </w:p>
        </w:tc>
        <w:tc>
          <w:tcPr>
            <w:tcW w:w="1820" w:type="dxa"/>
            <w:gridSpan w:val="2"/>
          </w:tcPr>
          <w:p w14:paraId="392FAF58" w14:textId="77777777" w:rsidR="005119B6" w:rsidRDefault="00A03197">
            <w:pPr>
              <w:jc w:val="center"/>
              <w:rPr>
                <w:rFonts w:ascii="宋体" w:hAnsi="宋体" w:hint="eastAsia"/>
                <w:szCs w:val="21"/>
              </w:rPr>
            </w:pPr>
            <w:r>
              <w:rPr>
                <w:rFonts w:ascii="宋体" w:hAnsi="宋体" w:hint="eastAsia"/>
                <w:szCs w:val="21"/>
              </w:rPr>
              <w:t>评价得分</w:t>
            </w:r>
          </w:p>
        </w:tc>
      </w:tr>
      <w:tr w:rsidR="005119B6" w14:paraId="719EC402" w14:textId="77777777">
        <w:tc>
          <w:tcPr>
            <w:tcW w:w="715" w:type="dxa"/>
            <w:vMerge/>
          </w:tcPr>
          <w:p w14:paraId="796747BA" w14:textId="77777777" w:rsidR="005119B6" w:rsidRDefault="005119B6">
            <w:pPr>
              <w:rPr>
                <w:rFonts w:ascii="宋体" w:hAnsi="宋体" w:hint="eastAsia"/>
                <w:szCs w:val="21"/>
              </w:rPr>
            </w:pPr>
          </w:p>
        </w:tc>
        <w:tc>
          <w:tcPr>
            <w:tcW w:w="1129" w:type="dxa"/>
            <w:vMerge/>
            <w:vAlign w:val="center"/>
          </w:tcPr>
          <w:p w14:paraId="0A379BA4" w14:textId="77777777" w:rsidR="005119B6" w:rsidRDefault="005119B6">
            <w:pPr>
              <w:jc w:val="center"/>
              <w:rPr>
                <w:rFonts w:ascii="宋体" w:hAnsi="宋体" w:hint="eastAsia"/>
                <w:szCs w:val="21"/>
              </w:rPr>
            </w:pPr>
          </w:p>
        </w:tc>
        <w:tc>
          <w:tcPr>
            <w:tcW w:w="5661" w:type="dxa"/>
            <w:vMerge/>
          </w:tcPr>
          <w:p w14:paraId="125A99CE" w14:textId="77777777" w:rsidR="005119B6" w:rsidRDefault="005119B6">
            <w:pPr>
              <w:rPr>
                <w:rFonts w:ascii="宋体" w:hAnsi="宋体" w:hint="eastAsia"/>
                <w:szCs w:val="21"/>
              </w:rPr>
            </w:pPr>
          </w:p>
        </w:tc>
        <w:tc>
          <w:tcPr>
            <w:tcW w:w="930" w:type="dxa"/>
          </w:tcPr>
          <w:p w14:paraId="38CB224B" w14:textId="77777777" w:rsidR="005119B6" w:rsidRDefault="00A03197">
            <w:pPr>
              <w:rPr>
                <w:rFonts w:ascii="宋体" w:hAnsi="宋体" w:hint="eastAsia"/>
                <w:szCs w:val="21"/>
              </w:rPr>
            </w:pPr>
            <w:r>
              <w:rPr>
                <w:rFonts w:ascii="宋体" w:hAnsi="宋体" w:hint="eastAsia"/>
                <w:szCs w:val="21"/>
              </w:rPr>
              <w:t>应得分</w:t>
            </w:r>
          </w:p>
        </w:tc>
        <w:tc>
          <w:tcPr>
            <w:tcW w:w="890" w:type="dxa"/>
          </w:tcPr>
          <w:p w14:paraId="63EF6266" w14:textId="77777777" w:rsidR="005119B6" w:rsidRDefault="00A03197">
            <w:pPr>
              <w:rPr>
                <w:rFonts w:ascii="宋体" w:hAnsi="宋体" w:hint="eastAsia"/>
                <w:szCs w:val="21"/>
              </w:rPr>
            </w:pPr>
            <w:r>
              <w:rPr>
                <w:rFonts w:ascii="宋体" w:hAnsi="宋体" w:hint="eastAsia"/>
                <w:szCs w:val="21"/>
              </w:rPr>
              <w:t>实得分</w:t>
            </w:r>
          </w:p>
        </w:tc>
      </w:tr>
      <w:tr w:rsidR="005119B6" w14:paraId="06D7D20B" w14:textId="77777777">
        <w:tc>
          <w:tcPr>
            <w:tcW w:w="715" w:type="dxa"/>
            <w:vAlign w:val="center"/>
          </w:tcPr>
          <w:p w14:paraId="72D28293" w14:textId="77777777" w:rsidR="005119B6" w:rsidRDefault="00A03197">
            <w:pPr>
              <w:jc w:val="center"/>
              <w:rPr>
                <w:rFonts w:ascii="宋体" w:hAnsi="宋体" w:hint="eastAsia"/>
                <w:szCs w:val="21"/>
              </w:rPr>
            </w:pPr>
            <w:r>
              <w:rPr>
                <w:rFonts w:ascii="宋体" w:hAnsi="宋体" w:hint="eastAsia"/>
                <w:szCs w:val="21"/>
              </w:rPr>
              <w:t>1</w:t>
            </w:r>
          </w:p>
        </w:tc>
        <w:tc>
          <w:tcPr>
            <w:tcW w:w="1129" w:type="dxa"/>
            <w:vAlign w:val="center"/>
          </w:tcPr>
          <w:p w14:paraId="10E8395E" w14:textId="77777777" w:rsidR="005119B6" w:rsidRDefault="00A03197">
            <w:pPr>
              <w:jc w:val="center"/>
              <w:rPr>
                <w:rFonts w:ascii="宋体" w:hAnsi="宋体" w:hint="eastAsia"/>
                <w:szCs w:val="21"/>
              </w:rPr>
            </w:pPr>
            <w:r>
              <w:rPr>
                <w:rFonts w:ascii="宋体" w:hAnsi="宋体" w:hint="eastAsia"/>
                <w:szCs w:val="21"/>
              </w:rPr>
              <w:t>方案与</w:t>
            </w:r>
            <w:r>
              <w:rPr>
                <w:rFonts w:ascii="宋体" w:hAnsi="宋体" w:hint="eastAsia"/>
                <w:szCs w:val="21"/>
              </w:rPr>
              <w:t xml:space="preserve"> </w:t>
            </w:r>
            <w:r>
              <w:rPr>
                <w:rFonts w:ascii="宋体" w:hAnsi="宋体" w:hint="eastAsia"/>
                <w:szCs w:val="21"/>
              </w:rPr>
              <w:t>交底</w:t>
            </w:r>
          </w:p>
        </w:tc>
        <w:tc>
          <w:tcPr>
            <w:tcW w:w="5661" w:type="dxa"/>
            <w:vAlign w:val="center"/>
          </w:tcPr>
          <w:p w14:paraId="37ED7748" w14:textId="77777777" w:rsidR="005119B6" w:rsidRDefault="00A03197">
            <w:pPr>
              <w:rPr>
                <w:rFonts w:ascii="宋体" w:hAnsi="宋体" w:hint="eastAsia"/>
                <w:szCs w:val="21"/>
              </w:rPr>
            </w:pPr>
            <w:r>
              <w:rPr>
                <w:rFonts w:ascii="宋体" w:hAnsi="宋体" w:hint="eastAsia"/>
                <w:szCs w:val="21"/>
              </w:rPr>
              <w:t>专项施工方案编制内容不全或针对性</w:t>
            </w:r>
            <w:r w:rsidR="00B11489">
              <w:rPr>
                <w:rFonts w:ascii="宋体" w:hAnsi="宋体" w:hint="eastAsia"/>
                <w:szCs w:val="21"/>
              </w:rPr>
              <w:t>不强</w:t>
            </w:r>
            <w:r>
              <w:rPr>
                <w:rFonts w:ascii="宋体" w:hAnsi="宋体" w:hint="eastAsia"/>
                <w:szCs w:val="21"/>
              </w:rPr>
              <w:t>，扣</w:t>
            </w:r>
            <w:r>
              <w:rPr>
                <w:rFonts w:ascii="宋体" w:hAnsi="宋体" w:hint="eastAsia"/>
                <w:szCs w:val="21"/>
              </w:rPr>
              <w:t>5</w:t>
            </w:r>
            <w:r>
              <w:rPr>
                <w:rFonts w:ascii="宋体" w:hAnsi="宋体" w:hint="eastAsia"/>
                <w:szCs w:val="21"/>
              </w:rPr>
              <w:t>分</w:t>
            </w:r>
          </w:p>
          <w:p w14:paraId="2C05DE79" w14:textId="77777777" w:rsidR="005119B6" w:rsidRDefault="00A03197">
            <w:pPr>
              <w:rPr>
                <w:rFonts w:ascii="宋体" w:hAnsi="宋体" w:hint="eastAsia"/>
                <w:szCs w:val="21"/>
              </w:rPr>
            </w:pPr>
            <w:r>
              <w:rPr>
                <w:rFonts w:ascii="宋体" w:hAnsi="宋体" w:hint="eastAsia"/>
                <w:szCs w:val="21"/>
              </w:rPr>
              <w:t>专项施工方案实施前，未进行安全技术交底，扣</w:t>
            </w:r>
            <w:r>
              <w:rPr>
                <w:rFonts w:ascii="宋体" w:hAnsi="宋体" w:hint="eastAsia"/>
                <w:szCs w:val="21"/>
              </w:rPr>
              <w:t>10</w:t>
            </w:r>
            <w:r>
              <w:rPr>
                <w:rFonts w:ascii="宋体" w:hAnsi="宋体" w:hint="eastAsia"/>
                <w:szCs w:val="21"/>
              </w:rPr>
              <w:t>分；</w:t>
            </w:r>
          </w:p>
          <w:p w14:paraId="78348F36" w14:textId="77777777" w:rsidR="005119B6" w:rsidRDefault="00A03197">
            <w:pPr>
              <w:rPr>
                <w:rFonts w:ascii="宋体" w:hAnsi="宋体" w:hint="eastAsia"/>
                <w:szCs w:val="21"/>
              </w:rPr>
            </w:pPr>
            <w:r>
              <w:rPr>
                <w:rFonts w:ascii="宋体" w:hAnsi="宋体" w:hint="eastAsia"/>
                <w:szCs w:val="21"/>
              </w:rPr>
              <w:t>安全技术交底填写不符要求，扣</w:t>
            </w:r>
            <w:r>
              <w:rPr>
                <w:rFonts w:ascii="宋体" w:hAnsi="宋体" w:hint="eastAsia"/>
                <w:szCs w:val="21"/>
              </w:rPr>
              <w:t>5</w:t>
            </w:r>
            <w:r>
              <w:rPr>
                <w:rFonts w:ascii="宋体" w:hAnsi="宋体" w:hint="eastAsia"/>
                <w:szCs w:val="21"/>
              </w:rPr>
              <w:t>分</w:t>
            </w:r>
          </w:p>
        </w:tc>
        <w:tc>
          <w:tcPr>
            <w:tcW w:w="930" w:type="dxa"/>
            <w:vAlign w:val="center"/>
          </w:tcPr>
          <w:p w14:paraId="136700DB" w14:textId="77777777" w:rsidR="005119B6" w:rsidRDefault="00A03197">
            <w:pPr>
              <w:jc w:val="center"/>
              <w:rPr>
                <w:rFonts w:ascii="宋体" w:hAnsi="宋体" w:hint="eastAsia"/>
                <w:szCs w:val="21"/>
              </w:rPr>
            </w:pPr>
            <w:r>
              <w:rPr>
                <w:rFonts w:ascii="宋体" w:hAnsi="宋体" w:hint="eastAsia"/>
                <w:szCs w:val="21"/>
              </w:rPr>
              <w:t>10</w:t>
            </w:r>
          </w:p>
        </w:tc>
        <w:tc>
          <w:tcPr>
            <w:tcW w:w="890" w:type="dxa"/>
          </w:tcPr>
          <w:p w14:paraId="71989D4F" w14:textId="77777777" w:rsidR="005119B6" w:rsidRDefault="005119B6">
            <w:pPr>
              <w:rPr>
                <w:rFonts w:ascii="宋体" w:hAnsi="宋体" w:hint="eastAsia"/>
                <w:szCs w:val="21"/>
              </w:rPr>
            </w:pPr>
          </w:p>
        </w:tc>
      </w:tr>
      <w:tr w:rsidR="005119B6" w14:paraId="438EF264" w14:textId="77777777">
        <w:tc>
          <w:tcPr>
            <w:tcW w:w="715" w:type="dxa"/>
            <w:vAlign w:val="center"/>
          </w:tcPr>
          <w:p w14:paraId="20A1AAAB" w14:textId="77777777" w:rsidR="005119B6" w:rsidRDefault="00A03197">
            <w:pPr>
              <w:jc w:val="center"/>
              <w:rPr>
                <w:rFonts w:ascii="宋体" w:hAnsi="宋体" w:hint="eastAsia"/>
                <w:szCs w:val="21"/>
              </w:rPr>
            </w:pPr>
            <w:r>
              <w:rPr>
                <w:rFonts w:ascii="宋体" w:hAnsi="宋体" w:hint="eastAsia"/>
                <w:szCs w:val="21"/>
              </w:rPr>
              <w:t>2</w:t>
            </w:r>
          </w:p>
        </w:tc>
        <w:tc>
          <w:tcPr>
            <w:tcW w:w="1129" w:type="dxa"/>
            <w:vAlign w:val="center"/>
          </w:tcPr>
          <w:p w14:paraId="751D1E36" w14:textId="77777777" w:rsidR="005119B6" w:rsidRDefault="00A03197">
            <w:pPr>
              <w:jc w:val="center"/>
              <w:rPr>
                <w:rFonts w:ascii="宋体" w:hAnsi="宋体" w:hint="eastAsia"/>
                <w:szCs w:val="21"/>
              </w:rPr>
            </w:pPr>
            <w:r>
              <w:rPr>
                <w:rFonts w:ascii="宋体" w:hAnsi="宋体" w:hint="eastAsia"/>
                <w:szCs w:val="21"/>
              </w:rPr>
              <w:t>保护</w:t>
            </w:r>
          </w:p>
          <w:p w14:paraId="791CF161" w14:textId="77777777" w:rsidR="005119B6" w:rsidRDefault="00A03197">
            <w:pPr>
              <w:jc w:val="center"/>
              <w:rPr>
                <w:rFonts w:ascii="宋体" w:hAnsi="宋体" w:hint="eastAsia"/>
                <w:szCs w:val="21"/>
              </w:rPr>
            </w:pPr>
            <w:r>
              <w:rPr>
                <w:rFonts w:ascii="宋体" w:hAnsi="宋体" w:hint="eastAsia"/>
                <w:szCs w:val="21"/>
              </w:rPr>
              <w:t>装置</w:t>
            </w:r>
          </w:p>
        </w:tc>
        <w:tc>
          <w:tcPr>
            <w:tcW w:w="5661" w:type="dxa"/>
            <w:vAlign w:val="center"/>
          </w:tcPr>
          <w:p w14:paraId="66650880" w14:textId="77777777" w:rsidR="005119B6" w:rsidRDefault="00A03197">
            <w:pPr>
              <w:rPr>
                <w:rFonts w:ascii="宋体" w:hAnsi="宋体" w:hint="eastAsia"/>
                <w:szCs w:val="21"/>
              </w:rPr>
            </w:pPr>
            <w:r>
              <w:rPr>
                <w:rFonts w:ascii="宋体" w:hAnsi="宋体" w:hint="eastAsia"/>
                <w:szCs w:val="21"/>
              </w:rPr>
              <w:t>同轨运行的桥、门式起重机之间未安装防碰撞装置，扣</w:t>
            </w:r>
            <w:r>
              <w:rPr>
                <w:rFonts w:ascii="宋体" w:hAnsi="宋体" w:hint="eastAsia"/>
                <w:szCs w:val="21"/>
              </w:rPr>
              <w:t>10</w:t>
            </w:r>
            <w:r>
              <w:rPr>
                <w:rFonts w:ascii="宋体" w:hAnsi="宋体" w:hint="eastAsia"/>
                <w:szCs w:val="21"/>
              </w:rPr>
              <w:t>分</w:t>
            </w:r>
          </w:p>
          <w:p w14:paraId="4D0416DA" w14:textId="77777777" w:rsidR="005119B6" w:rsidRDefault="00A03197">
            <w:pPr>
              <w:rPr>
                <w:rFonts w:ascii="宋体" w:hAnsi="宋体" w:hint="eastAsia"/>
                <w:szCs w:val="21"/>
              </w:rPr>
            </w:pPr>
            <w:r>
              <w:rPr>
                <w:rFonts w:ascii="宋体" w:hAnsi="宋体" w:hint="eastAsia"/>
                <w:szCs w:val="21"/>
              </w:rPr>
              <w:t>起升高度大于</w:t>
            </w:r>
            <w:r>
              <w:rPr>
                <w:rFonts w:ascii="宋体" w:hAnsi="宋体" w:hint="eastAsia"/>
                <w:szCs w:val="21"/>
              </w:rPr>
              <w:t>12m</w:t>
            </w:r>
            <w:r>
              <w:rPr>
                <w:rFonts w:ascii="宋体" w:hAnsi="宋体" w:hint="eastAsia"/>
                <w:szCs w:val="21"/>
              </w:rPr>
              <w:t>时未安装风速风级报警器或不灵敏，扣</w:t>
            </w:r>
            <w:r>
              <w:rPr>
                <w:rFonts w:ascii="宋体" w:hAnsi="宋体" w:hint="eastAsia"/>
                <w:szCs w:val="21"/>
              </w:rPr>
              <w:t>5</w:t>
            </w:r>
            <w:r>
              <w:rPr>
                <w:rFonts w:ascii="宋体" w:hAnsi="宋体" w:hint="eastAsia"/>
                <w:szCs w:val="21"/>
              </w:rPr>
              <w:t>分</w:t>
            </w:r>
          </w:p>
          <w:p w14:paraId="30ED88CE" w14:textId="77777777" w:rsidR="005119B6" w:rsidRDefault="00A03197">
            <w:pPr>
              <w:rPr>
                <w:rFonts w:ascii="宋体" w:hAnsi="宋体" w:hint="eastAsia"/>
                <w:szCs w:val="21"/>
              </w:rPr>
            </w:pPr>
            <w:r>
              <w:rPr>
                <w:rFonts w:ascii="宋体" w:hAnsi="宋体" w:hint="eastAsia"/>
                <w:szCs w:val="21"/>
              </w:rPr>
              <w:t>在主梁一侧落钩的单梁起重机未设置防倾覆</w:t>
            </w:r>
            <w:proofErr w:type="gramStart"/>
            <w:r>
              <w:rPr>
                <w:rFonts w:ascii="宋体" w:hAnsi="宋体" w:hint="eastAsia"/>
                <w:szCs w:val="21"/>
              </w:rPr>
              <w:t>安全钩</w:t>
            </w:r>
            <w:proofErr w:type="gramEnd"/>
            <w:r>
              <w:rPr>
                <w:rFonts w:ascii="宋体" w:hAnsi="宋体" w:hint="eastAsia"/>
                <w:szCs w:val="21"/>
              </w:rPr>
              <w:t>或失效，扣</w:t>
            </w:r>
            <w:r>
              <w:rPr>
                <w:rFonts w:ascii="宋体" w:hAnsi="宋体" w:hint="eastAsia"/>
                <w:szCs w:val="21"/>
              </w:rPr>
              <w:t>10</w:t>
            </w:r>
            <w:r>
              <w:rPr>
                <w:rFonts w:ascii="宋体" w:hAnsi="宋体" w:hint="eastAsia"/>
                <w:szCs w:val="21"/>
              </w:rPr>
              <w:t>分</w:t>
            </w:r>
          </w:p>
        </w:tc>
        <w:tc>
          <w:tcPr>
            <w:tcW w:w="930" w:type="dxa"/>
            <w:vAlign w:val="center"/>
          </w:tcPr>
          <w:p w14:paraId="23A617FC" w14:textId="77777777" w:rsidR="005119B6" w:rsidRDefault="00A03197">
            <w:pPr>
              <w:jc w:val="center"/>
              <w:rPr>
                <w:rFonts w:ascii="宋体" w:hAnsi="宋体" w:hint="eastAsia"/>
                <w:szCs w:val="21"/>
              </w:rPr>
            </w:pPr>
            <w:r>
              <w:rPr>
                <w:rFonts w:ascii="宋体" w:hAnsi="宋体" w:hint="eastAsia"/>
                <w:szCs w:val="21"/>
              </w:rPr>
              <w:t>10</w:t>
            </w:r>
          </w:p>
        </w:tc>
        <w:tc>
          <w:tcPr>
            <w:tcW w:w="890" w:type="dxa"/>
          </w:tcPr>
          <w:p w14:paraId="35F2ED86" w14:textId="77777777" w:rsidR="005119B6" w:rsidRDefault="005119B6">
            <w:pPr>
              <w:rPr>
                <w:rFonts w:ascii="宋体" w:hAnsi="宋体" w:hint="eastAsia"/>
                <w:szCs w:val="21"/>
              </w:rPr>
            </w:pPr>
          </w:p>
        </w:tc>
      </w:tr>
      <w:tr w:rsidR="005119B6" w14:paraId="24080EC2" w14:textId="77777777">
        <w:tc>
          <w:tcPr>
            <w:tcW w:w="715" w:type="dxa"/>
            <w:vAlign w:val="center"/>
          </w:tcPr>
          <w:p w14:paraId="5DF5AF75" w14:textId="77777777" w:rsidR="005119B6" w:rsidRDefault="00A03197">
            <w:pPr>
              <w:jc w:val="center"/>
              <w:rPr>
                <w:rFonts w:ascii="宋体" w:hAnsi="宋体" w:hint="eastAsia"/>
                <w:szCs w:val="21"/>
              </w:rPr>
            </w:pPr>
            <w:r>
              <w:rPr>
                <w:rFonts w:ascii="宋体" w:hAnsi="宋体" w:hint="eastAsia"/>
                <w:szCs w:val="21"/>
              </w:rPr>
              <w:t>3</w:t>
            </w:r>
          </w:p>
        </w:tc>
        <w:tc>
          <w:tcPr>
            <w:tcW w:w="1129" w:type="dxa"/>
            <w:vAlign w:val="center"/>
          </w:tcPr>
          <w:p w14:paraId="35590022" w14:textId="77777777" w:rsidR="005119B6" w:rsidRDefault="00A03197">
            <w:pPr>
              <w:jc w:val="center"/>
              <w:rPr>
                <w:rFonts w:ascii="宋体" w:hAnsi="宋体" w:hint="eastAsia"/>
                <w:szCs w:val="21"/>
              </w:rPr>
            </w:pPr>
            <w:r>
              <w:rPr>
                <w:rFonts w:ascii="宋体" w:hAnsi="宋体" w:hint="eastAsia"/>
                <w:szCs w:val="21"/>
              </w:rPr>
              <w:t>吊</w:t>
            </w:r>
            <w:r>
              <w:rPr>
                <w:rFonts w:ascii="宋体" w:hAnsi="宋体" w:hint="eastAsia"/>
                <w:szCs w:val="21"/>
              </w:rPr>
              <w:t xml:space="preserve"> </w:t>
            </w:r>
            <w:r>
              <w:rPr>
                <w:rFonts w:ascii="宋体" w:hAnsi="宋体" w:hint="eastAsia"/>
                <w:szCs w:val="21"/>
              </w:rPr>
              <w:t>钩、滑轮</w:t>
            </w:r>
            <w:r>
              <w:rPr>
                <w:rFonts w:ascii="宋体" w:hAnsi="宋体" w:hint="eastAsia"/>
                <w:szCs w:val="21"/>
              </w:rPr>
              <w:t xml:space="preserve"> </w:t>
            </w:r>
            <w:r>
              <w:rPr>
                <w:rFonts w:ascii="宋体" w:hAnsi="宋体" w:hint="eastAsia"/>
                <w:szCs w:val="21"/>
              </w:rPr>
              <w:t>、钢丝绳与索具</w:t>
            </w:r>
          </w:p>
        </w:tc>
        <w:tc>
          <w:tcPr>
            <w:tcW w:w="5661" w:type="dxa"/>
            <w:shd w:val="clear" w:color="auto" w:fill="auto"/>
            <w:vAlign w:val="center"/>
          </w:tcPr>
          <w:p w14:paraId="3266F005" w14:textId="77777777" w:rsidR="005119B6" w:rsidRDefault="00A03197">
            <w:pPr>
              <w:rPr>
                <w:rFonts w:ascii="宋体" w:hAnsi="宋体" w:hint="eastAsia"/>
                <w:szCs w:val="21"/>
              </w:rPr>
            </w:pPr>
            <w:r>
              <w:rPr>
                <w:rFonts w:ascii="宋体" w:hAnsi="宋体" w:hint="eastAsia"/>
                <w:szCs w:val="21"/>
              </w:rPr>
              <w:t>吊钩规格、型号不符合产品说明书，扣</w:t>
            </w:r>
            <w:r>
              <w:rPr>
                <w:rFonts w:ascii="宋体" w:hAnsi="宋体" w:hint="eastAsia"/>
                <w:szCs w:val="21"/>
              </w:rPr>
              <w:t>5</w:t>
            </w:r>
            <w:r>
              <w:rPr>
                <w:rFonts w:ascii="宋体" w:hAnsi="宋体" w:hint="eastAsia"/>
                <w:szCs w:val="21"/>
              </w:rPr>
              <w:t>分</w:t>
            </w:r>
          </w:p>
          <w:p w14:paraId="3212B739" w14:textId="77777777" w:rsidR="005119B6" w:rsidRDefault="00A03197">
            <w:pPr>
              <w:rPr>
                <w:rFonts w:ascii="宋体" w:hAnsi="宋体" w:hint="eastAsia"/>
                <w:szCs w:val="21"/>
              </w:rPr>
            </w:pPr>
            <w:r>
              <w:rPr>
                <w:rFonts w:ascii="宋体" w:hAnsi="宋体" w:hint="eastAsia"/>
                <w:szCs w:val="21"/>
              </w:rPr>
              <w:t>吊钩、滑轮、卷筒未设置钢丝绳防脱装置或装置失效，扣</w:t>
            </w:r>
            <w:r>
              <w:rPr>
                <w:rFonts w:ascii="宋体" w:hAnsi="宋体" w:hint="eastAsia"/>
                <w:szCs w:val="21"/>
              </w:rPr>
              <w:t>10</w:t>
            </w:r>
            <w:r>
              <w:rPr>
                <w:rFonts w:ascii="宋体" w:hAnsi="宋体" w:hint="eastAsia"/>
                <w:szCs w:val="21"/>
              </w:rPr>
              <w:t>分</w:t>
            </w:r>
          </w:p>
          <w:p w14:paraId="130BE385" w14:textId="77777777" w:rsidR="005119B6" w:rsidRDefault="00A03197">
            <w:pPr>
              <w:rPr>
                <w:rFonts w:ascii="宋体" w:hAnsi="宋体" w:hint="eastAsia"/>
                <w:szCs w:val="21"/>
              </w:rPr>
            </w:pPr>
            <w:r>
              <w:rPr>
                <w:rFonts w:ascii="宋体" w:hAnsi="宋体" w:hint="eastAsia"/>
                <w:szCs w:val="21"/>
              </w:rPr>
              <w:t>钢丝绳的规格、型号不符合产品说明书要求或穿绕不正确，每处扣</w:t>
            </w:r>
            <w:r>
              <w:rPr>
                <w:rFonts w:ascii="宋体" w:hAnsi="宋体" w:hint="eastAsia"/>
                <w:szCs w:val="21"/>
              </w:rPr>
              <w:t>5</w:t>
            </w:r>
            <w:r>
              <w:rPr>
                <w:rFonts w:ascii="宋体" w:hAnsi="宋体" w:hint="eastAsia"/>
                <w:szCs w:val="21"/>
              </w:rPr>
              <w:t>分</w:t>
            </w:r>
          </w:p>
          <w:p w14:paraId="4A2428AD" w14:textId="77777777" w:rsidR="005119B6" w:rsidRDefault="00A03197">
            <w:pPr>
              <w:rPr>
                <w:rFonts w:ascii="宋体" w:hAnsi="宋体" w:hint="eastAsia"/>
                <w:szCs w:val="21"/>
              </w:rPr>
            </w:pPr>
            <w:r>
              <w:rPr>
                <w:rFonts w:ascii="宋体" w:hAnsi="宋体" w:hint="eastAsia"/>
                <w:szCs w:val="21"/>
              </w:rPr>
              <w:t>钢丝绳</w:t>
            </w:r>
            <w:proofErr w:type="gramStart"/>
            <w:r>
              <w:rPr>
                <w:rFonts w:ascii="宋体" w:hAnsi="宋体" w:hint="eastAsia"/>
                <w:szCs w:val="21"/>
              </w:rPr>
              <w:t>端部固接方式</w:t>
            </w:r>
            <w:proofErr w:type="gramEnd"/>
            <w:r>
              <w:rPr>
                <w:rFonts w:ascii="宋体" w:hAnsi="宋体" w:hint="eastAsia"/>
                <w:szCs w:val="21"/>
              </w:rPr>
              <w:t>不符合国家现行相关标准要求</w:t>
            </w:r>
            <w:bookmarkStart w:id="0" w:name="OLE_LINK1"/>
            <w:bookmarkStart w:id="1" w:name="OLE_LINK2"/>
            <w:r>
              <w:rPr>
                <w:rFonts w:ascii="宋体" w:hAnsi="宋体" w:hint="eastAsia"/>
                <w:szCs w:val="21"/>
              </w:rPr>
              <w:t>，</w:t>
            </w:r>
            <w:bookmarkEnd w:id="0"/>
            <w:bookmarkEnd w:id="1"/>
            <w:r>
              <w:rPr>
                <w:rFonts w:ascii="宋体" w:hAnsi="宋体" w:hint="eastAsia"/>
                <w:szCs w:val="21"/>
              </w:rPr>
              <w:t>扣</w:t>
            </w:r>
            <w:r>
              <w:rPr>
                <w:rFonts w:ascii="宋体" w:hAnsi="宋体" w:hint="eastAsia"/>
                <w:szCs w:val="21"/>
              </w:rPr>
              <w:t>5</w:t>
            </w:r>
            <w:r>
              <w:rPr>
                <w:rFonts w:ascii="宋体" w:hAnsi="宋体" w:hint="eastAsia"/>
                <w:szCs w:val="21"/>
              </w:rPr>
              <w:t>分</w:t>
            </w:r>
          </w:p>
          <w:p w14:paraId="68395A00" w14:textId="77777777" w:rsidR="005119B6" w:rsidRDefault="00A03197">
            <w:pPr>
              <w:rPr>
                <w:rFonts w:ascii="宋体" w:hAnsi="宋体" w:hint="eastAsia"/>
                <w:szCs w:val="21"/>
              </w:rPr>
            </w:pPr>
            <w:r>
              <w:rPr>
                <w:rFonts w:ascii="宋体" w:hAnsi="宋体" w:hint="eastAsia"/>
                <w:szCs w:val="21"/>
              </w:rPr>
              <w:lastRenderedPageBreak/>
              <w:t>当吊钩处于最低位置时，卷筒上钢丝绳少于</w:t>
            </w:r>
            <w:r>
              <w:rPr>
                <w:rFonts w:ascii="宋体" w:hAnsi="宋体" w:hint="eastAsia"/>
                <w:szCs w:val="21"/>
              </w:rPr>
              <w:t>3</w:t>
            </w:r>
            <w:r>
              <w:rPr>
                <w:rFonts w:ascii="宋体" w:hAnsi="宋体" w:hint="eastAsia"/>
                <w:szCs w:val="21"/>
              </w:rPr>
              <w:t>圈</w:t>
            </w:r>
            <w:r w:rsidR="00920E56">
              <w:rPr>
                <w:rFonts w:ascii="宋体" w:hAnsi="宋体" w:hint="eastAsia"/>
                <w:szCs w:val="21"/>
              </w:rPr>
              <w:t>，</w:t>
            </w:r>
            <w:r>
              <w:rPr>
                <w:rFonts w:ascii="宋体" w:hAnsi="宋体" w:hint="eastAsia"/>
                <w:szCs w:val="21"/>
              </w:rPr>
              <w:t>扣</w:t>
            </w:r>
            <w:r>
              <w:rPr>
                <w:rFonts w:ascii="宋体" w:hAnsi="宋体" w:hint="eastAsia"/>
                <w:szCs w:val="21"/>
              </w:rPr>
              <w:t>10</w:t>
            </w:r>
            <w:r>
              <w:rPr>
                <w:rFonts w:ascii="宋体" w:hAnsi="宋体" w:hint="eastAsia"/>
                <w:szCs w:val="21"/>
              </w:rPr>
              <w:t>分</w:t>
            </w:r>
          </w:p>
          <w:p w14:paraId="7B3E9414" w14:textId="77777777" w:rsidR="005119B6" w:rsidRDefault="00A03197">
            <w:pPr>
              <w:rPr>
                <w:rFonts w:ascii="宋体" w:hAnsi="宋体" w:hint="eastAsia"/>
                <w:szCs w:val="21"/>
              </w:rPr>
            </w:pPr>
            <w:r>
              <w:rPr>
                <w:rFonts w:ascii="宋体" w:hAnsi="宋体" w:hint="eastAsia"/>
                <w:szCs w:val="21"/>
              </w:rPr>
              <w:t>卷筒上钢丝绳尾端固定方式不符合产品说明书要求或未设置安全可靠的固定装置，扣</w:t>
            </w:r>
            <w:r>
              <w:rPr>
                <w:rFonts w:ascii="宋体" w:hAnsi="宋体" w:hint="eastAsia"/>
                <w:szCs w:val="21"/>
              </w:rPr>
              <w:t xml:space="preserve"> 10</w:t>
            </w:r>
            <w:r>
              <w:rPr>
                <w:rFonts w:ascii="宋体" w:hAnsi="宋体" w:hint="eastAsia"/>
                <w:szCs w:val="21"/>
              </w:rPr>
              <w:t>分</w:t>
            </w:r>
          </w:p>
          <w:p w14:paraId="2AC3BA8E" w14:textId="77777777" w:rsidR="005119B6" w:rsidRDefault="00A03197">
            <w:pPr>
              <w:rPr>
                <w:rFonts w:ascii="宋体" w:hAnsi="宋体" w:hint="eastAsia"/>
                <w:szCs w:val="21"/>
              </w:rPr>
            </w:pPr>
            <w:r>
              <w:rPr>
                <w:rFonts w:ascii="宋体" w:hAnsi="宋体" w:hint="eastAsia"/>
                <w:szCs w:val="21"/>
              </w:rPr>
              <w:t>索具安全系数不符合国家现行相关标准规定，扣</w:t>
            </w:r>
            <w:r>
              <w:rPr>
                <w:rFonts w:ascii="宋体" w:hAnsi="宋体" w:hint="eastAsia"/>
                <w:szCs w:val="21"/>
              </w:rPr>
              <w:t>10</w:t>
            </w:r>
            <w:r>
              <w:rPr>
                <w:rFonts w:ascii="宋体" w:hAnsi="宋体" w:hint="eastAsia"/>
                <w:szCs w:val="21"/>
              </w:rPr>
              <w:t>分</w:t>
            </w:r>
          </w:p>
          <w:p w14:paraId="31D893A8" w14:textId="77777777" w:rsidR="005119B6" w:rsidRDefault="00A03197">
            <w:pPr>
              <w:rPr>
                <w:rFonts w:ascii="宋体" w:hAnsi="宋体" w:hint="eastAsia"/>
                <w:szCs w:val="21"/>
              </w:rPr>
            </w:pPr>
            <w:r>
              <w:rPr>
                <w:rFonts w:ascii="宋体" w:hAnsi="宋体" w:hint="eastAsia"/>
                <w:szCs w:val="21"/>
              </w:rPr>
              <w:t>索具</w:t>
            </w:r>
            <w:proofErr w:type="gramStart"/>
            <w:r>
              <w:rPr>
                <w:rFonts w:ascii="宋体" w:hAnsi="宋体" w:hint="eastAsia"/>
                <w:szCs w:val="21"/>
              </w:rPr>
              <w:t>端部固接方式</w:t>
            </w:r>
            <w:proofErr w:type="gramEnd"/>
            <w:r>
              <w:rPr>
                <w:rFonts w:ascii="宋体" w:hAnsi="宋体" w:hint="eastAsia"/>
                <w:szCs w:val="21"/>
              </w:rPr>
              <w:t>不符合国家现行相关标准要求，扣</w:t>
            </w:r>
            <w:r>
              <w:rPr>
                <w:rFonts w:ascii="宋体" w:hAnsi="宋体" w:hint="eastAsia"/>
                <w:szCs w:val="21"/>
              </w:rPr>
              <w:t>5</w:t>
            </w:r>
            <w:r>
              <w:rPr>
                <w:rFonts w:ascii="宋体" w:hAnsi="宋体" w:hint="eastAsia"/>
                <w:szCs w:val="21"/>
              </w:rPr>
              <w:t>分</w:t>
            </w:r>
          </w:p>
        </w:tc>
        <w:tc>
          <w:tcPr>
            <w:tcW w:w="930" w:type="dxa"/>
            <w:vAlign w:val="center"/>
          </w:tcPr>
          <w:p w14:paraId="5CA5651A" w14:textId="77777777" w:rsidR="005119B6" w:rsidRDefault="00A03197">
            <w:pPr>
              <w:jc w:val="center"/>
              <w:rPr>
                <w:rFonts w:ascii="宋体" w:hAnsi="宋体" w:hint="eastAsia"/>
                <w:szCs w:val="21"/>
              </w:rPr>
            </w:pPr>
            <w:r>
              <w:rPr>
                <w:rFonts w:ascii="宋体" w:hAnsi="宋体" w:hint="eastAsia"/>
                <w:szCs w:val="21"/>
              </w:rPr>
              <w:lastRenderedPageBreak/>
              <w:t>10</w:t>
            </w:r>
          </w:p>
        </w:tc>
        <w:tc>
          <w:tcPr>
            <w:tcW w:w="890" w:type="dxa"/>
          </w:tcPr>
          <w:p w14:paraId="502484D0" w14:textId="77777777" w:rsidR="005119B6" w:rsidRDefault="005119B6">
            <w:pPr>
              <w:rPr>
                <w:rFonts w:ascii="宋体" w:hAnsi="宋体" w:hint="eastAsia"/>
                <w:szCs w:val="21"/>
              </w:rPr>
            </w:pPr>
          </w:p>
        </w:tc>
      </w:tr>
      <w:tr w:rsidR="005119B6" w14:paraId="27B5AFB9" w14:textId="77777777">
        <w:trPr>
          <w:trHeight w:val="432"/>
        </w:trPr>
        <w:tc>
          <w:tcPr>
            <w:tcW w:w="715" w:type="dxa"/>
            <w:vAlign w:val="center"/>
          </w:tcPr>
          <w:p w14:paraId="642AF13B" w14:textId="77777777" w:rsidR="005119B6" w:rsidRDefault="00A03197">
            <w:pPr>
              <w:jc w:val="center"/>
              <w:rPr>
                <w:rFonts w:ascii="宋体" w:hAnsi="宋体" w:hint="eastAsia"/>
                <w:szCs w:val="21"/>
              </w:rPr>
            </w:pPr>
            <w:r>
              <w:rPr>
                <w:rFonts w:ascii="宋体" w:hAnsi="宋体" w:hint="eastAsia"/>
                <w:szCs w:val="21"/>
              </w:rPr>
              <w:t>4</w:t>
            </w:r>
          </w:p>
        </w:tc>
        <w:tc>
          <w:tcPr>
            <w:tcW w:w="1129" w:type="dxa"/>
            <w:vAlign w:val="center"/>
          </w:tcPr>
          <w:p w14:paraId="5E754C95" w14:textId="77777777" w:rsidR="005119B6" w:rsidRDefault="00A03197">
            <w:pPr>
              <w:jc w:val="center"/>
              <w:rPr>
                <w:rFonts w:ascii="宋体" w:hAnsi="宋体" w:hint="eastAsia"/>
                <w:szCs w:val="21"/>
              </w:rPr>
            </w:pPr>
            <w:r>
              <w:rPr>
                <w:rFonts w:ascii="宋体" w:hAnsi="宋体" w:hint="eastAsia"/>
                <w:szCs w:val="21"/>
              </w:rPr>
              <w:t>轨道与</w:t>
            </w:r>
          </w:p>
          <w:p w14:paraId="5507DC66" w14:textId="77777777" w:rsidR="005119B6" w:rsidRDefault="00A03197">
            <w:pPr>
              <w:jc w:val="center"/>
              <w:rPr>
                <w:rFonts w:ascii="宋体" w:hAnsi="宋体" w:hint="eastAsia"/>
                <w:szCs w:val="21"/>
              </w:rPr>
            </w:pPr>
            <w:r>
              <w:rPr>
                <w:rFonts w:ascii="宋体" w:hAnsi="宋体" w:hint="eastAsia"/>
                <w:szCs w:val="21"/>
              </w:rPr>
              <w:t>基础</w:t>
            </w:r>
          </w:p>
        </w:tc>
        <w:tc>
          <w:tcPr>
            <w:tcW w:w="5661" w:type="dxa"/>
            <w:vAlign w:val="center"/>
          </w:tcPr>
          <w:p w14:paraId="299F20F4" w14:textId="77777777" w:rsidR="005119B6" w:rsidRDefault="00A03197">
            <w:pPr>
              <w:rPr>
                <w:rFonts w:ascii="宋体" w:hAnsi="宋体" w:hint="eastAsia"/>
                <w:szCs w:val="21"/>
              </w:rPr>
            </w:pPr>
            <w:r>
              <w:rPr>
                <w:rFonts w:ascii="宋体" w:hAnsi="宋体" w:hint="eastAsia"/>
                <w:szCs w:val="21"/>
              </w:rPr>
              <w:t>基础不坚实稳固或未设置防、排水设施，扣</w:t>
            </w:r>
            <w:r>
              <w:rPr>
                <w:rFonts w:ascii="宋体" w:hAnsi="宋体" w:hint="eastAsia"/>
                <w:szCs w:val="21"/>
              </w:rPr>
              <w:t xml:space="preserve"> 5 </w:t>
            </w:r>
            <w:r>
              <w:rPr>
                <w:rFonts w:ascii="宋体" w:hAnsi="宋体" w:hint="eastAsia"/>
                <w:szCs w:val="21"/>
              </w:rPr>
              <w:t>分</w:t>
            </w:r>
          </w:p>
          <w:p w14:paraId="58BFF9B2" w14:textId="77777777" w:rsidR="005119B6" w:rsidRDefault="00A03197">
            <w:pPr>
              <w:rPr>
                <w:rFonts w:ascii="宋体" w:hAnsi="宋体" w:hint="eastAsia"/>
                <w:szCs w:val="21"/>
              </w:rPr>
            </w:pPr>
            <w:r>
              <w:rPr>
                <w:rFonts w:ascii="宋体" w:hAnsi="宋体" w:hint="eastAsia"/>
                <w:szCs w:val="21"/>
              </w:rPr>
              <w:t>基础与轨道的固定方式不符合产品说明书要求或固定不牢固，每处扣</w:t>
            </w:r>
            <w:r>
              <w:rPr>
                <w:rFonts w:ascii="宋体" w:hAnsi="宋体" w:hint="eastAsia"/>
                <w:szCs w:val="21"/>
              </w:rPr>
              <w:t>5</w:t>
            </w:r>
            <w:r>
              <w:rPr>
                <w:rFonts w:ascii="宋体" w:hAnsi="宋体" w:hint="eastAsia"/>
                <w:szCs w:val="21"/>
              </w:rPr>
              <w:t>分</w:t>
            </w:r>
          </w:p>
          <w:p w14:paraId="57DAFF53" w14:textId="77777777" w:rsidR="005119B6" w:rsidRDefault="00A03197">
            <w:pPr>
              <w:rPr>
                <w:rFonts w:ascii="宋体" w:hAnsi="宋体" w:hint="eastAsia"/>
                <w:szCs w:val="21"/>
              </w:rPr>
            </w:pPr>
            <w:r>
              <w:rPr>
                <w:rFonts w:ascii="宋体" w:hAnsi="宋体" w:hint="eastAsia"/>
                <w:szCs w:val="21"/>
              </w:rPr>
              <w:t>轨道铺设跨距偏差、弯曲偏差、接头处高低偏差、左右错位偏差不符合产品说明书要求，每处扣</w:t>
            </w:r>
            <w:r>
              <w:rPr>
                <w:rFonts w:ascii="宋体" w:hAnsi="宋体" w:hint="eastAsia"/>
                <w:szCs w:val="21"/>
              </w:rPr>
              <w:t>5</w:t>
            </w:r>
            <w:r>
              <w:rPr>
                <w:rFonts w:ascii="宋体" w:hAnsi="宋体" w:hint="eastAsia"/>
                <w:szCs w:val="21"/>
              </w:rPr>
              <w:t>分</w:t>
            </w:r>
          </w:p>
          <w:p w14:paraId="0781EEF1" w14:textId="77777777" w:rsidR="005119B6" w:rsidRDefault="00A03197">
            <w:pPr>
              <w:rPr>
                <w:rFonts w:ascii="宋体" w:hAnsi="宋体" w:hint="eastAsia"/>
                <w:szCs w:val="21"/>
              </w:rPr>
            </w:pPr>
            <w:r>
              <w:rPr>
                <w:rFonts w:ascii="宋体" w:hAnsi="宋体" w:hint="eastAsia"/>
                <w:szCs w:val="21"/>
              </w:rPr>
              <w:t>轨道有</w:t>
            </w:r>
            <w:proofErr w:type="gramStart"/>
            <w:r>
              <w:rPr>
                <w:rFonts w:ascii="宋体" w:hAnsi="宋体" w:hint="eastAsia"/>
                <w:szCs w:val="21"/>
              </w:rPr>
              <w:t>明显扭度或</w:t>
            </w:r>
            <w:proofErr w:type="gramEnd"/>
            <w:r>
              <w:rPr>
                <w:rFonts w:ascii="宋体" w:hAnsi="宋体" w:hint="eastAsia"/>
                <w:szCs w:val="21"/>
              </w:rPr>
              <w:t>接头处间隙过大，每处扣</w:t>
            </w:r>
            <w:r>
              <w:rPr>
                <w:rFonts w:ascii="宋体" w:hAnsi="宋体" w:hint="eastAsia"/>
                <w:szCs w:val="21"/>
              </w:rPr>
              <w:t>3</w:t>
            </w:r>
            <w:r>
              <w:rPr>
                <w:rFonts w:ascii="宋体" w:hAnsi="宋体" w:hint="eastAsia"/>
                <w:szCs w:val="21"/>
              </w:rPr>
              <w:t>分</w:t>
            </w:r>
          </w:p>
          <w:p w14:paraId="1EB85A96" w14:textId="77777777" w:rsidR="005119B6" w:rsidRDefault="00A03197">
            <w:pPr>
              <w:rPr>
                <w:rFonts w:ascii="宋体" w:hAnsi="宋体" w:hint="eastAsia"/>
                <w:szCs w:val="21"/>
              </w:rPr>
            </w:pPr>
            <w:proofErr w:type="gramStart"/>
            <w:r>
              <w:rPr>
                <w:rFonts w:ascii="宋体" w:hAnsi="宋体" w:hint="eastAsia"/>
                <w:szCs w:val="21"/>
              </w:rPr>
              <w:t>轨</w:t>
            </w:r>
            <w:proofErr w:type="gramEnd"/>
            <w:r>
              <w:rPr>
                <w:rFonts w:ascii="宋体" w:hAnsi="宋体" w:hint="eastAsia"/>
                <w:szCs w:val="21"/>
              </w:rPr>
              <w:t>顶面或侧面磨损量过大，每处扣</w:t>
            </w:r>
            <w:r>
              <w:rPr>
                <w:rFonts w:ascii="宋体" w:hAnsi="宋体" w:hint="eastAsia"/>
                <w:szCs w:val="21"/>
              </w:rPr>
              <w:t>3</w:t>
            </w:r>
            <w:r>
              <w:rPr>
                <w:rFonts w:ascii="宋体" w:hAnsi="宋体" w:hint="eastAsia"/>
                <w:szCs w:val="21"/>
              </w:rPr>
              <w:t>分</w:t>
            </w:r>
          </w:p>
          <w:p w14:paraId="2177E777" w14:textId="77777777" w:rsidR="005119B6" w:rsidRDefault="00A03197">
            <w:pPr>
              <w:rPr>
                <w:rFonts w:ascii="宋体" w:hAnsi="宋体" w:hint="eastAsia"/>
                <w:szCs w:val="21"/>
              </w:rPr>
            </w:pPr>
            <w:r>
              <w:rPr>
                <w:rFonts w:ascii="宋体" w:hAnsi="宋体" w:hint="eastAsia"/>
                <w:szCs w:val="21"/>
              </w:rPr>
              <w:t>路基箱、枕木、道钉、压板等设施不符合产品说明书要求，扣</w:t>
            </w:r>
            <w:r>
              <w:rPr>
                <w:rFonts w:ascii="宋体" w:hAnsi="宋体" w:hint="eastAsia"/>
                <w:szCs w:val="21"/>
              </w:rPr>
              <w:t>5</w:t>
            </w:r>
            <w:r>
              <w:rPr>
                <w:rFonts w:ascii="宋体" w:hAnsi="宋体" w:hint="eastAsia"/>
                <w:szCs w:val="21"/>
              </w:rPr>
              <w:t>分</w:t>
            </w:r>
          </w:p>
        </w:tc>
        <w:tc>
          <w:tcPr>
            <w:tcW w:w="930" w:type="dxa"/>
            <w:vAlign w:val="center"/>
          </w:tcPr>
          <w:p w14:paraId="0FF771D6" w14:textId="77777777" w:rsidR="005119B6" w:rsidRDefault="00A03197">
            <w:pPr>
              <w:jc w:val="center"/>
              <w:rPr>
                <w:rFonts w:ascii="宋体" w:hAnsi="宋体" w:hint="eastAsia"/>
                <w:szCs w:val="21"/>
              </w:rPr>
            </w:pPr>
            <w:r>
              <w:rPr>
                <w:rFonts w:ascii="宋体" w:hAnsi="宋体" w:hint="eastAsia"/>
                <w:szCs w:val="21"/>
              </w:rPr>
              <w:t>15</w:t>
            </w:r>
          </w:p>
        </w:tc>
        <w:tc>
          <w:tcPr>
            <w:tcW w:w="890" w:type="dxa"/>
          </w:tcPr>
          <w:p w14:paraId="22D6DBA9" w14:textId="77777777" w:rsidR="005119B6" w:rsidRDefault="005119B6">
            <w:pPr>
              <w:rPr>
                <w:rFonts w:ascii="宋体" w:hAnsi="宋体" w:hint="eastAsia"/>
                <w:szCs w:val="21"/>
              </w:rPr>
            </w:pPr>
          </w:p>
        </w:tc>
      </w:tr>
      <w:tr w:rsidR="005119B6" w14:paraId="0C8B8114" w14:textId="77777777">
        <w:tc>
          <w:tcPr>
            <w:tcW w:w="715" w:type="dxa"/>
            <w:vAlign w:val="center"/>
          </w:tcPr>
          <w:p w14:paraId="00231112" w14:textId="77777777" w:rsidR="005119B6" w:rsidRDefault="00A03197">
            <w:pPr>
              <w:jc w:val="center"/>
              <w:rPr>
                <w:rFonts w:ascii="宋体" w:hAnsi="宋体" w:hint="eastAsia"/>
                <w:szCs w:val="21"/>
              </w:rPr>
            </w:pPr>
            <w:r>
              <w:rPr>
                <w:rFonts w:ascii="宋体" w:hAnsi="宋体" w:hint="eastAsia"/>
                <w:szCs w:val="21"/>
              </w:rPr>
              <w:t>5</w:t>
            </w:r>
          </w:p>
        </w:tc>
        <w:tc>
          <w:tcPr>
            <w:tcW w:w="1129" w:type="dxa"/>
            <w:vAlign w:val="center"/>
          </w:tcPr>
          <w:p w14:paraId="5C52903E" w14:textId="77777777" w:rsidR="005119B6" w:rsidRDefault="00A03197">
            <w:pPr>
              <w:jc w:val="center"/>
              <w:rPr>
                <w:rFonts w:ascii="宋体" w:hAnsi="宋体" w:hint="eastAsia"/>
                <w:szCs w:val="21"/>
              </w:rPr>
            </w:pPr>
            <w:r>
              <w:rPr>
                <w:rFonts w:ascii="宋体" w:hAnsi="宋体" w:hint="eastAsia"/>
                <w:szCs w:val="21"/>
              </w:rPr>
              <w:t>安装</w:t>
            </w:r>
            <w:r>
              <w:rPr>
                <w:rFonts w:ascii="宋体" w:hAnsi="宋体" w:hint="eastAsia"/>
                <w:szCs w:val="21"/>
              </w:rPr>
              <w:t xml:space="preserve"> </w:t>
            </w:r>
            <w:r>
              <w:rPr>
                <w:rFonts w:ascii="宋体" w:hAnsi="宋体" w:hint="eastAsia"/>
                <w:szCs w:val="21"/>
              </w:rPr>
              <w:t>、拆卸与验收</w:t>
            </w:r>
          </w:p>
        </w:tc>
        <w:tc>
          <w:tcPr>
            <w:tcW w:w="5661" w:type="dxa"/>
            <w:vAlign w:val="center"/>
          </w:tcPr>
          <w:p w14:paraId="667476E9" w14:textId="77777777" w:rsidR="005119B6" w:rsidRDefault="00A03197">
            <w:pPr>
              <w:rPr>
                <w:rFonts w:ascii="宋体" w:hAnsi="宋体" w:hint="eastAsia"/>
                <w:szCs w:val="21"/>
              </w:rPr>
            </w:pPr>
            <w:r>
              <w:rPr>
                <w:rFonts w:ascii="宋体" w:hAnsi="宋体" w:hint="eastAsia"/>
                <w:szCs w:val="21"/>
              </w:rPr>
              <w:t>未实施“</w:t>
            </w:r>
            <w:proofErr w:type="gramStart"/>
            <w:r>
              <w:rPr>
                <w:rFonts w:ascii="宋体" w:hAnsi="宋体" w:hint="eastAsia"/>
                <w:szCs w:val="21"/>
              </w:rPr>
              <w:t>一</w:t>
            </w:r>
            <w:proofErr w:type="gramEnd"/>
            <w:r>
              <w:rPr>
                <w:rFonts w:ascii="宋体" w:hAnsi="宋体" w:hint="eastAsia"/>
                <w:szCs w:val="21"/>
              </w:rPr>
              <w:t>机一档”档案管理制度，扣</w:t>
            </w:r>
            <w:r>
              <w:rPr>
                <w:rFonts w:ascii="宋体" w:hAnsi="宋体" w:hint="eastAsia"/>
                <w:szCs w:val="21"/>
              </w:rPr>
              <w:t>5</w:t>
            </w:r>
            <w:r>
              <w:rPr>
                <w:rFonts w:ascii="宋体" w:hAnsi="宋体" w:hint="eastAsia"/>
                <w:szCs w:val="21"/>
              </w:rPr>
              <w:t>分</w:t>
            </w:r>
          </w:p>
          <w:p w14:paraId="1D02AF73" w14:textId="77777777" w:rsidR="005119B6" w:rsidRDefault="00A03197">
            <w:pPr>
              <w:rPr>
                <w:rFonts w:ascii="宋体" w:hAnsi="宋体" w:hint="eastAsia"/>
                <w:szCs w:val="21"/>
              </w:rPr>
            </w:pPr>
            <w:r>
              <w:rPr>
                <w:rFonts w:ascii="宋体" w:hAnsi="宋体" w:hint="eastAsia"/>
                <w:szCs w:val="21"/>
              </w:rPr>
              <w:t>验收记录填写不符合要求，每项扣</w:t>
            </w:r>
            <w:r>
              <w:rPr>
                <w:rFonts w:ascii="宋体" w:hAnsi="宋体" w:hint="eastAsia"/>
                <w:szCs w:val="21"/>
              </w:rPr>
              <w:t>3</w:t>
            </w:r>
            <w:r>
              <w:rPr>
                <w:rFonts w:ascii="宋体" w:hAnsi="宋体" w:hint="eastAsia"/>
                <w:szCs w:val="21"/>
              </w:rPr>
              <w:t>分</w:t>
            </w:r>
          </w:p>
          <w:p w14:paraId="0B118A59" w14:textId="77777777" w:rsidR="005119B6" w:rsidRDefault="00A03197">
            <w:pPr>
              <w:rPr>
                <w:rFonts w:ascii="宋体" w:hAnsi="宋体" w:hint="eastAsia"/>
                <w:szCs w:val="21"/>
              </w:rPr>
            </w:pPr>
            <w:r>
              <w:rPr>
                <w:rFonts w:ascii="宋体" w:hAnsi="宋体" w:hint="eastAsia"/>
                <w:szCs w:val="21"/>
              </w:rPr>
              <w:t>作业前未按规定进行例行检查，并填写检查记录，扣</w:t>
            </w:r>
            <w:r>
              <w:rPr>
                <w:rFonts w:ascii="宋体" w:hAnsi="宋体" w:hint="eastAsia"/>
                <w:szCs w:val="21"/>
              </w:rPr>
              <w:t>4</w:t>
            </w:r>
            <w:r>
              <w:rPr>
                <w:rFonts w:ascii="宋体" w:hAnsi="宋体" w:hint="eastAsia"/>
                <w:szCs w:val="21"/>
              </w:rPr>
              <w:t>分</w:t>
            </w:r>
          </w:p>
          <w:p w14:paraId="3AF53B52" w14:textId="77777777" w:rsidR="005119B6" w:rsidRDefault="00A03197">
            <w:pPr>
              <w:rPr>
                <w:rFonts w:ascii="宋体" w:hAnsi="宋体" w:hint="eastAsia"/>
                <w:szCs w:val="21"/>
              </w:rPr>
            </w:pPr>
            <w:r>
              <w:rPr>
                <w:rFonts w:ascii="宋体" w:hAnsi="宋体" w:hint="eastAsia"/>
                <w:szCs w:val="21"/>
              </w:rPr>
              <w:t>实行多班作业、未按规定填写交接班记录，扣</w:t>
            </w:r>
            <w:r>
              <w:rPr>
                <w:rFonts w:ascii="宋体" w:hAnsi="宋体" w:hint="eastAsia"/>
                <w:szCs w:val="21"/>
              </w:rPr>
              <w:t>3</w:t>
            </w:r>
            <w:r>
              <w:rPr>
                <w:rFonts w:ascii="宋体" w:hAnsi="宋体" w:hint="eastAsia"/>
                <w:szCs w:val="21"/>
              </w:rPr>
              <w:t>分</w:t>
            </w:r>
          </w:p>
          <w:p w14:paraId="6CF17B19" w14:textId="77777777" w:rsidR="005119B6" w:rsidRDefault="00A03197">
            <w:pPr>
              <w:rPr>
                <w:rFonts w:ascii="宋体" w:hAnsi="宋体" w:hint="eastAsia"/>
                <w:szCs w:val="21"/>
              </w:rPr>
            </w:pPr>
            <w:r>
              <w:rPr>
                <w:rFonts w:ascii="宋体" w:hAnsi="宋体" w:hint="eastAsia"/>
                <w:szCs w:val="21"/>
              </w:rPr>
              <w:t>中途停止安装时未对已安装或尚未拆除</w:t>
            </w:r>
            <w:r>
              <w:rPr>
                <w:rFonts w:ascii="宋体" w:hAnsi="宋体" w:hint="eastAsia"/>
                <w:szCs w:val="21"/>
              </w:rPr>
              <w:t xml:space="preserve"> </w:t>
            </w:r>
            <w:r>
              <w:rPr>
                <w:rFonts w:ascii="宋体" w:hAnsi="宋体" w:hint="eastAsia"/>
                <w:szCs w:val="21"/>
              </w:rPr>
              <w:t>部分采取固定措施，扣</w:t>
            </w:r>
            <w:r>
              <w:rPr>
                <w:rFonts w:ascii="宋体" w:hAnsi="宋体" w:hint="eastAsia"/>
                <w:szCs w:val="21"/>
              </w:rPr>
              <w:t>5</w:t>
            </w:r>
            <w:r>
              <w:rPr>
                <w:rFonts w:ascii="宋体" w:hAnsi="宋体" w:hint="eastAsia"/>
                <w:szCs w:val="21"/>
              </w:rPr>
              <w:t>分</w:t>
            </w:r>
          </w:p>
        </w:tc>
        <w:tc>
          <w:tcPr>
            <w:tcW w:w="930" w:type="dxa"/>
            <w:vAlign w:val="center"/>
          </w:tcPr>
          <w:p w14:paraId="070C64C6" w14:textId="77777777" w:rsidR="005119B6" w:rsidRDefault="00A03197">
            <w:pPr>
              <w:jc w:val="center"/>
              <w:rPr>
                <w:rFonts w:ascii="宋体" w:hAnsi="宋体" w:hint="eastAsia"/>
                <w:szCs w:val="21"/>
              </w:rPr>
            </w:pPr>
            <w:r>
              <w:rPr>
                <w:rFonts w:ascii="宋体" w:hAnsi="宋体" w:hint="eastAsia"/>
                <w:szCs w:val="21"/>
              </w:rPr>
              <w:t>10</w:t>
            </w:r>
          </w:p>
        </w:tc>
        <w:tc>
          <w:tcPr>
            <w:tcW w:w="890" w:type="dxa"/>
          </w:tcPr>
          <w:p w14:paraId="0182A89F" w14:textId="77777777" w:rsidR="005119B6" w:rsidRDefault="005119B6">
            <w:pPr>
              <w:rPr>
                <w:rFonts w:ascii="宋体" w:hAnsi="宋体" w:hint="eastAsia"/>
                <w:szCs w:val="21"/>
              </w:rPr>
            </w:pPr>
          </w:p>
        </w:tc>
      </w:tr>
      <w:tr w:rsidR="005119B6" w14:paraId="60C4573A" w14:textId="77777777">
        <w:tc>
          <w:tcPr>
            <w:tcW w:w="715" w:type="dxa"/>
            <w:vAlign w:val="center"/>
          </w:tcPr>
          <w:p w14:paraId="5EE3A146" w14:textId="77777777" w:rsidR="005119B6" w:rsidRDefault="00A03197">
            <w:pPr>
              <w:jc w:val="center"/>
              <w:rPr>
                <w:rFonts w:ascii="宋体" w:hAnsi="宋体" w:hint="eastAsia"/>
                <w:szCs w:val="21"/>
              </w:rPr>
            </w:pPr>
            <w:r>
              <w:rPr>
                <w:rFonts w:ascii="宋体" w:hAnsi="宋体" w:hint="eastAsia"/>
                <w:szCs w:val="21"/>
              </w:rPr>
              <w:t>6</w:t>
            </w:r>
          </w:p>
        </w:tc>
        <w:tc>
          <w:tcPr>
            <w:tcW w:w="1129" w:type="dxa"/>
            <w:vAlign w:val="center"/>
          </w:tcPr>
          <w:p w14:paraId="5DAEEAEF" w14:textId="77777777" w:rsidR="005119B6" w:rsidRDefault="00A03197">
            <w:pPr>
              <w:jc w:val="center"/>
              <w:rPr>
                <w:rFonts w:ascii="宋体" w:hAnsi="宋体" w:hint="eastAsia"/>
                <w:szCs w:val="21"/>
              </w:rPr>
            </w:pPr>
            <w:r>
              <w:rPr>
                <w:rFonts w:ascii="宋体" w:hAnsi="宋体" w:hint="eastAsia"/>
                <w:szCs w:val="21"/>
              </w:rPr>
              <w:t>安全</w:t>
            </w:r>
          </w:p>
          <w:p w14:paraId="1A77B595" w14:textId="77777777" w:rsidR="005119B6" w:rsidRDefault="00A03197">
            <w:pPr>
              <w:jc w:val="center"/>
              <w:rPr>
                <w:rFonts w:ascii="宋体" w:hAnsi="宋体" w:hint="eastAsia"/>
                <w:szCs w:val="21"/>
              </w:rPr>
            </w:pPr>
            <w:r>
              <w:rPr>
                <w:rFonts w:ascii="宋体" w:hAnsi="宋体" w:hint="eastAsia"/>
                <w:szCs w:val="21"/>
              </w:rPr>
              <w:t>使用</w:t>
            </w:r>
          </w:p>
        </w:tc>
        <w:tc>
          <w:tcPr>
            <w:tcW w:w="5661" w:type="dxa"/>
            <w:vAlign w:val="center"/>
          </w:tcPr>
          <w:p w14:paraId="7D7DD809" w14:textId="77777777" w:rsidR="005119B6" w:rsidRDefault="00A03197">
            <w:pPr>
              <w:rPr>
                <w:rFonts w:ascii="宋体" w:hAnsi="宋体" w:hint="eastAsia"/>
                <w:szCs w:val="21"/>
              </w:rPr>
            </w:pPr>
            <w:r>
              <w:rPr>
                <w:rFonts w:ascii="宋体" w:hAnsi="宋体" w:hint="eastAsia"/>
                <w:szCs w:val="21"/>
              </w:rPr>
              <w:t>使用前未按实际吊</w:t>
            </w:r>
            <w:proofErr w:type="gramStart"/>
            <w:r>
              <w:rPr>
                <w:rFonts w:ascii="宋体" w:hAnsi="宋体" w:hint="eastAsia"/>
                <w:szCs w:val="21"/>
              </w:rPr>
              <w:t>重进行</w:t>
            </w:r>
            <w:proofErr w:type="gramEnd"/>
            <w:r>
              <w:rPr>
                <w:rFonts w:ascii="宋体" w:hAnsi="宋体" w:hint="eastAsia"/>
                <w:szCs w:val="21"/>
              </w:rPr>
              <w:t>调试和试运行，扣</w:t>
            </w:r>
            <w:r>
              <w:rPr>
                <w:rFonts w:ascii="宋体" w:hAnsi="宋体" w:hint="eastAsia"/>
                <w:szCs w:val="21"/>
              </w:rPr>
              <w:t>10</w:t>
            </w:r>
            <w:r>
              <w:rPr>
                <w:rFonts w:ascii="宋体" w:hAnsi="宋体" w:hint="eastAsia"/>
                <w:szCs w:val="21"/>
              </w:rPr>
              <w:t>分；调试和试运行记录填写不符合要求，每处扣</w:t>
            </w:r>
            <w:r>
              <w:rPr>
                <w:rFonts w:ascii="宋体" w:hAnsi="宋体" w:hint="eastAsia"/>
                <w:szCs w:val="21"/>
              </w:rPr>
              <w:t>3</w:t>
            </w:r>
            <w:r>
              <w:rPr>
                <w:rFonts w:ascii="宋体" w:hAnsi="宋体" w:hint="eastAsia"/>
                <w:szCs w:val="21"/>
              </w:rPr>
              <w:t>分</w:t>
            </w:r>
          </w:p>
          <w:p w14:paraId="5FD5D956" w14:textId="77777777" w:rsidR="005119B6" w:rsidRDefault="00A03197">
            <w:pPr>
              <w:rPr>
                <w:rFonts w:ascii="宋体" w:hAnsi="宋体" w:hint="eastAsia"/>
                <w:szCs w:val="21"/>
              </w:rPr>
            </w:pPr>
            <w:r>
              <w:rPr>
                <w:rFonts w:ascii="宋体" w:hAnsi="宋体" w:hint="eastAsia"/>
                <w:szCs w:val="21"/>
              </w:rPr>
              <w:t>使用期间未进行交接班检查、日常检查和周期检查，扣</w:t>
            </w:r>
            <w:r>
              <w:rPr>
                <w:rFonts w:ascii="宋体" w:hAnsi="宋体" w:hint="eastAsia"/>
                <w:szCs w:val="21"/>
              </w:rPr>
              <w:t>10</w:t>
            </w:r>
            <w:r>
              <w:rPr>
                <w:rFonts w:ascii="宋体" w:hAnsi="宋体" w:hint="eastAsia"/>
                <w:szCs w:val="21"/>
              </w:rPr>
              <w:t>分；检查记录填写不符合要求，每处扣</w:t>
            </w:r>
            <w:r>
              <w:rPr>
                <w:rFonts w:ascii="宋体" w:hAnsi="宋体" w:hint="eastAsia"/>
                <w:szCs w:val="21"/>
              </w:rPr>
              <w:t>5</w:t>
            </w:r>
            <w:r>
              <w:rPr>
                <w:rFonts w:ascii="宋体" w:hAnsi="宋体" w:hint="eastAsia"/>
                <w:szCs w:val="21"/>
              </w:rPr>
              <w:t>分</w:t>
            </w:r>
          </w:p>
          <w:p w14:paraId="29FFB30D" w14:textId="77777777" w:rsidR="005119B6" w:rsidRDefault="00A03197">
            <w:pPr>
              <w:rPr>
                <w:rFonts w:ascii="宋体" w:hAnsi="宋体" w:hint="eastAsia"/>
                <w:szCs w:val="21"/>
              </w:rPr>
            </w:pPr>
            <w:r>
              <w:rPr>
                <w:rFonts w:ascii="宋体" w:hAnsi="宋体" w:hint="eastAsia"/>
                <w:szCs w:val="21"/>
              </w:rPr>
              <w:t>起重机停止作业时，未锁紧</w:t>
            </w:r>
            <w:proofErr w:type="gramStart"/>
            <w:r>
              <w:rPr>
                <w:rFonts w:ascii="宋体" w:hAnsi="宋体" w:hint="eastAsia"/>
                <w:szCs w:val="21"/>
              </w:rPr>
              <w:t>夹轨器</w:t>
            </w:r>
            <w:proofErr w:type="gramEnd"/>
            <w:r>
              <w:rPr>
                <w:rFonts w:ascii="宋体" w:hAnsi="宋体" w:hint="eastAsia"/>
                <w:szCs w:val="21"/>
              </w:rPr>
              <w:t>，扣</w:t>
            </w:r>
            <w:r>
              <w:rPr>
                <w:rFonts w:ascii="宋体" w:hAnsi="宋体" w:hint="eastAsia"/>
                <w:szCs w:val="21"/>
              </w:rPr>
              <w:t>10</w:t>
            </w:r>
            <w:r>
              <w:rPr>
                <w:rFonts w:ascii="宋体" w:hAnsi="宋体" w:hint="eastAsia"/>
                <w:szCs w:val="21"/>
              </w:rPr>
              <w:t>分</w:t>
            </w:r>
          </w:p>
        </w:tc>
        <w:tc>
          <w:tcPr>
            <w:tcW w:w="930" w:type="dxa"/>
            <w:vAlign w:val="center"/>
          </w:tcPr>
          <w:p w14:paraId="5184C866" w14:textId="77777777" w:rsidR="005119B6" w:rsidRDefault="00A03197">
            <w:pPr>
              <w:jc w:val="center"/>
              <w:rPr>
                <w:rFonts w:ascii="宋体" w:hAnsi="宋体" w:hint="eastAsia"/>
                <w:szCs w:val="21"/>
              </w:rPr>
            </w:pPr>
            <w:r>
              <w:rPr>
                <w:rFonts w:ascii="宋体" w:hAnsi="宋体" w:hint="eastAsia"/>
                <w:szCs w:val="21"/>
              </w:rPr>
              <w:t>15</w:t>
            </w:r>
          </w:p>
        </w:tc>
        <w:tc>
          <w:tcPr>
            <w:tcW w:w="890" w:type="dxa"/>
          </w:tcPr>
          <w:p w14:paraId="6E08C040" w14:textId="77777777" w:rsidR="005119B6" w:rsidRDefault="005119B6">
            <w:pPr>
              <w:rPr>
                <w:rFonts w:ascii="宋体" w:hAnsi="宋体" w:hint="eastAsia"/>
                <w:szCs w:val="21"/>
              </w:rPr>
            </w:pPr>
          </w:p>
        </w:tc>
      </w:tr>
      <w:tr w:rsidR="005119B6" w14:paraId="242DCA5B" w14:textId="77777777">
        <w:tc>
          <w:tcPr>
            <w:tcW w:w="715" w:type="dxa"/>
            <w:vAlign w:val="center"/>
          </w:tcPr>
          <w:p w14:paraId="67532F33" w14:textId="77777777" w:rsidR="005119B6" w:rsidRDefault="00A03197">
            <w:pPr>
              <w:jc w:val="center"/>
              <w:rPr>
                <w:rFonts w:ascii="宋体" w:hAnsi="宋体" w:hint="eastAsia"/>
                <w:szCs w:val="21"/>
              </w:rPr>
            </w:pPr>
            <w:r>
              <w:rPr>
                <w:rFonts w:ascii="宋体" w:hAnsi="宋体" w:hint="eastAsia"/>
                <w:szCs w:val="21"/>
              </w:rPr>
              <w:t>7</w:t>
            </w:r>
          </w:p>
        </w:tc>
        <w:tc>
          <w:tcPr>
            <w:tcW w:w="1129" w:type="dxa"/>
            <w:vAlign w:val="center"/>
          </w:tcPr>
          <w:p w14:paraId="7D469D47" w14:textId="77777777" w:rsidR="005119B6" w:rsidRDefault="00A03197">
            <w:pPr>
              <w:jc w:val="center"/>
              <w:rPr>
                <w:rFonts w:ascii="宋体" w:hAnsi="宋体" w:hint="eastAsia"/>
                <w:szCs w:val="21"/>
              </w:rPr>
            </w:pPr>
            <w:r>
              <w:rPr>
                <w:rFonts w:ascii="宋体" w:hAnsi="宋体" w:hint="eastAsia"/>
                <w:szCs w:val="21"/>
              </w:rPr>
              <w:t>安全防护及警示标识</w:t>
            </w:r>
          </w:p>
        </w:tc>
        <w:tc>
          <w:tcPr>
            <w:tcW w:w="5661" w:type="dxa"/>
            <w:vAlign w:val="center"/>
          </w:tcPr>
          <w:p w14:paraId="190CA043" w14:textId="77777777" w:rsidR="005119B6" w:rsidRDefault="00A03197">
            <w:pPr>
              <w:rPr>
                <w:rFonts w:ascii="宋体" w:hAnsi="宋体" w:hint="eastAsia"/>
                <w:szCs w:val="21"/>
              </w:rPr>
            </w:pPr>
            <w:r>
              <w:rPr>
                <w:rFonts w:ascii="宋体" w:hAnsi="宋体" w:hint="eastAsia"/>
                <w:szCs w:val="21"/>
              </w:rPr>
              <w:t>未在明显位置设置主要性能标志和安全警示标志，扣</w:t>
            </w:r>
            <w:r>
              <w:rPr>
                <w:rFonts w:ascii="宋体" w:hAnsi="宋体" w:hint="eastAsia"/>
                <w:szCs w:val="21"/>
              </w:rPr>
              <w:t>5</w:t>
            </w:r>
            <w:r>
              <w:rPr>
                <w:rFonts w:ascii="宋体" w:hAnsi="宋体" w:hint="eastAsia"/>
                <w:szCs w:val="21"/>
              </w:rPr>
              <w:t>分</w:t>
            </w:r>
          </w:p>
          <w:p w14:paraId="146CDA5F" w14:textId="77777777" w:rsidR="005119B6" w:rsidRDefault="00A03197">
            <w:pPr>
              <w:rPr>
                <w:rFonts w:ascii="宋体" w:hAnsi="宋体" w:hint="eastAsia"/>
                <w:szCs w:val="21"/>
              </w:rPr>
            </w:pPr>
            <w:r>
              <w:rPr>
                <w:rFonts w:ascii="宋体" w:hAnsi="宋体" w:hint="eastAsia"/>
                <w:szCs w:val="21"/>
              </w:rPr>
              <w:t>未在顶部和端部安装警示灯或警示灯失效，扣</w:t>
            </w:r>
            <w:r>
              <w:rPr>
                <w:rFonts w:ascii="宋体" w:hAnsi="宋体" w:hint="eastAsia"/>
                <w:szCs w:val="21"/>
              </w:rPr>
              <w:t>5</w:t>
            </w:r>
            <w:r>
              <w:rPr>
                <w:rFonts w:ascii="宋体" w:hAnsi="宋体" w:hint="eastAsia"/>
                <w:szCs w:val="21"/>
              </w:rPr>
              <w:t>分</w:t>
            </w:r>
          </w:p>
          <w:p w14:paraId="2F02328C" w14:textId="77777777" w:rsidR="005119B6" w:rsidRDefault="00A03197">
            <w:pPr>
              <w:rPr>
                <w:rFonts w:ascii="宋体" w:hAnsi="宋体" w:hint="eastAsia"/>
                <w:szCs w:val="21"/>
              </w:rPr>
            </w:pPr>
            <w:proofErr w:type="gramStart"/>
            <w:r>
              <w:rPr>
                <w:rFonts w:ascii="宋体" w:hAnsi="宋体" w:hint="eastAsia"/>
                <w:szCs w:val="21"/>
              </w:rPr>
              <w:t>安拆及</w:t>
            </w:r>
            <w:proofErr w:type="gramEnd"/>
            <w:r>
              <w:rPr>
                <w:rFonts w:ascii="宋体" w:hAnsi="宋体" w:hint="eastAsia"/>
                <w:szCs w:val="21"/>
              </w:rPr>
              <w:t>使用场地安全区域位置未设置围</w:t>
            </w:r>
            <w:r>
              <w:rPr>
                <w:rFonts w:ascii="宋体" w:hAnsi="宋体" w:hint="eastAsia"/>
                <w:szCs w:val="21"/>
              </w:rPr>
              <w:t xml:space="preserve"> </w:t>
            </w:r>
            <w:r>
              <w:rPr>
                <w:rFonts w:ascii="宋体" w:hAnsi="宋体" w:hint="eastAsia"/>
                <w:szCs w:val="21"/>
              </w:rPr>
              <w:t>栏或警戒线，扣</w:t>
            </w:r>
            <w:r>
              <w:rPr>
                <w:rFonts w:ascii="宋体" w:hAnsi="宋体" w:hint="eastAsia"/>
                <w:szCs w:val="21"/>
              </w:rPr>
              <w:t>5</w:t>
            </w:r>
            <w:r>
              <w:rPr>
                <w:rFonts w:ascii="宋体" w:hAnsi="宋体" w:hint="eastAsia"/>
                <w:szCs w:val="21"/>
              </w:rPr>
              <w:t>分</w:t>
            </w:r>
          </w:p>
        </w:tc>
        <w:tc>
          <w:tcPr>
            <w:tcW w:w="930" w:type="dxa"/>
            <w:vAlign w:val="center"/>
          </w:tcPr>
          <w:p w14:paraId="0259FC01" w14:textId="77777777" w:rsidR="005119B6" w:rsidRDefault="00A03197">
            <w:pPr>
              <w:jc w:val="center"/>
              <w:rPr>
                <w:rFonts w:ascii="宋体" w:hAnsi="宋体" w:hint="eastAsia"/>
                <w:szCs w:val="21"/>
              </w:rPr>
            </w:pPr>
            <w:r>
              <w:rPr>
                <w:rFonts w:ascii="宋体" w:hAnsi="宋体" w:hint="eastAsia"/>
                <w:szCs w:val="21"/>
              </w:rPr>
              <w:t>10</w:t>
            </w:r>
          </w:p>
        </w:tc>
        <w:tc>
          <w:tcPr>
            <w:tcW w:w="890" w:type="dxa"/>
          </w:tcPr>
          <w:p w14:paraId="51256F5B" w14:textId="77777777" w:rsidR="005119B6" w:rsidRDefault="005119B6">
            <w:pPr>
              <w:rPr>
                <w:rFonts w:ascii="宋体" w:hAnsi="宋体" w:hint="eastAsia"/>
                <w:szCs w:val="21"/>
              </w:rPr>
            </w:pPr>
          </w:p>
        </w:tc>
      </w:tr>
      <w:tr w:rsidR="005119B6" w14:paraId="702C8680" w14:textId="77777777">
        <w:tc>
          <w:tcPr>
            <w:tcW w:w="715" w:type="dxa"/>
            <w:vAlign w:val="center"/>
          </w:tcPr>
          <w:p w14:paraId="0BB8DCCE" w14:textId="77777777" w:rsidR="005119B6" w:rsidRDefault="00A03197">
            <w:pPr>
              <w:jc w:val="center"/>
              <w:rPr>
                <w:rFonts w:ascii="宋体" w:hAnsi="宋体" w:hint="eastAsia"/>
                <w:szCs w:val="21"/>
              </w:rPr>
            </w:pPr>
            <w:r>
              <w:rPr>
                <w:rFonts w:ascii="宋体" w:hAnsi="宋体" w:hint="eastAsia"/>
                <w:szCs w:val="21"/>
              </w:rPr>
              <w:t>8</w:t>
            </w:r>
          </w:p>
        </w:tc>
        <w:tc>
          <w:tcPr>
            <w:tcW w:w="1129" w:type="dxa"/>
            <w:vAlign w:val="center"/>
          </w:tcPr>
          <w:p w14:paraId="4DFB72D9" w14:textId="77777777" w:rsidR="005119B6" w:rsidRDefault="00A03197">
            <w:pPr>
              <w:jc w:val="center"/>
              <w:rPr>
                <w:rFonts w:ascii="宋体" w:hAnsi="宋体" w:hint="eastAsia"/>
                <w:szCs w:val="21"/>
              </w:rPr>
            </w:pPr>
            <w:r>
              <w:rPr>
                <w:rFonts w:ascii="宋体" w:hAnsi="宋体" w:hint="eastAsia"/>
                <w:szCs w:val="21"/>
              </w:rPr>
              <w:t>结构</w:t>
            </w:r>
          </w:p>
          <w:p w14:paraId="4271C885" w14:textId="77777777" w:rsidR="005119B6" w:rsidRDefault="00A03197">
            <w:pPr>
              <w:jc w:val="center"/>
              <w:rPr>
                <w:rFonts w:ascii="宋体" w:hAnsi="宋体" w:hint="eastAsia"/>
                <w:szCs w:val="21"/>
              </w:rPr>
            </w:pPr>
            <w:r>
              <w:rPr>
                <w:rFonts w:ascii="宋体" w:hAnsi="宋体" w:hint="eastAsia"/>
                <w:szCs w:val="21"/>
              </w:rPr>
              <w:t>设施</w:t>
            </w:r>
          </w:p>
        </w:tc>
        <w:tc>
          <w:tcPr>
            <w:tcW w:w="5661" w:type="dxa"/>
            <w:vAlign w:val="center"/>
          </w:tcPr>
          <w:p w14:paraId="2226806B" w14:textId="77777777" w:rsidR="005119B6" w:rsidRDefault="00A03197">
            <w:pPr>
              <w:rPr>
                <w:rFonts w:ascii="宋体" w:hAnsi="宋体" w:hint="eastAsia"/>
                <w:szCs w:val="21"/>
              </w:rPr>
            </w:pPr>
            <w:r>
              <w:rPr>
                <w:rFonts w:ascii="宋体" w:hAnsi="宋体" w:hint="eastAsia"/>
                <w:szCs w:val="21"/>
              </w:rPr>
              <w:t>平台、通道、梯子、护栏设置不符合产品说明书要求，每处扣</w:t>
            </w:r>
            <w:r>
              <w:rPr>
                <w:rFonts w:ascii="宋体" w:hAnsi="宋体" w:hint="eastAsia"/>
                <w:szCs w:val="21"/>
              </w:rPr>
              <w:t>5</w:t>
            </w:r>
            <w:r>
              <w:rPr>
                <w:rFonts w:ascii="宋体" w:hAnsi="宋体" w:hint="eastAsia"/>
                <w:szCs w:val="21"/>
              </w:rPr>
              <w:t>分</w:t>
            </w:r>
          </w:p>
          <w:p w14:paraId="3A194424" w14:textId="77777777" w:rsidR="005119B6" w:rsidRDefault="00A03197">
            <w:pPr>
              <w:rPr>
                <w:rFonts w:ascii="宋体" w:hAnsi="宋体" w:hint="eastAsia"/>
                <w:szCs w:val="21"/>
              </w:rPr>
            </w:pPr>
            <w:r>
              <w:rPr>
                <w:rFonts w:ascii="宋体" w:hAnsi="宋体" w:hint="eastAsia"/>
                <w:szCs w:val="21"/>
              </w:rPr>
              <w:t>高强螺栓、销轴、紧固件的紧固、连接不符合产品说明书要求，每处扣</w:t>
            </w:r>
            <w:r>
              <w:rPr>
                <w:rFonts w:ascii="宋体" w:hAnsi="宋体" w:hint="eastAsia"/>
                <w:szCs w:val="21"/>
              </w:rPr>
              <w:t>5</w:t>
            </w:r>
            <w:r>
              <w:rPr>
                <w:rFonts w:ascii="宋体" w:hAnsi="宋体" w:hint="eastAsia"/>
                <w:szCs w:val="21"/>
              </w:rPr>
              <w:t>分</w:t>
            </w:r>
          </w:p>
        </w:tc>
        <w:tc>
          <w:tcPr>
            <w:tcW w:w="930" w:type="dxa"/>
            <w:vAlign w:val="center"/>
          </w:tcPr>
          <w:p w14:paraId="7657E68D" w14:textId="77777777" w:rsidR="005119B6" w:rsidRDefault="00A03197">
            <w:pPr>
              <w:jc w:val="center"/>
              <w:rPr>
                <w:rFonts w:ascii="宋体" w:hAnsi="宋体" w:hint="eastAsia"/>
                <w:szCs w:val="21"/>
              </w:rPr>
            </w:pPr>
            <w:r>
              <w:rPr>
                <w:rFonts w:ascii="宋体" w:hAnsi="宋体" w:hint="eastAsia"/>
                <w:szCs w:val="21"/>
              </w:rPr>
              <w:t>10</w:t>
            </w:r>
          </w:p>
        </w:tc>
        <w:tc>
          <w:tcPr>
            <w:tcW w:w="890" w:type="dxa"/>
          </w:tcPr>
          <w:p w14:paraId="2534A862" w14:textId="77777777" w:rsidR="005119B6" w:rsidRDefault="005119B6">
            <w:pPr>
              <w:rPr>
                <w:rFonts w:ascii="宋体" w:hAnsi="宋体" w:hint="eastAsia"/>
                <w:szCs w:val="21"/>
              </w:rPr>
            </w:pPr>
          </w:p>
        </w:tc>
      </w:tr>
      <w:tr w:rsidR="005119B6" w14:paraId="3ED81F36" w14:textId="77777777">
        <w:tc>
          <w:tcPr>
            <w:tcW w:w="715" w:type="dxa"/>
            <w:vAlign w:val="center"/>
          </w:tcPr>
          <w:p w14:paraId="7730C09A" w14:textId="77777777" w:rsidR="005119B6" w:rsidRDefault="00A03197">
            <w:pPr>
              <w:jc w:val="center"/>
              <w:rPr>
                <w:rFonts w:ascii="宋体" w:hAnsi="宋体" w:hint="eastAsia"/>
                <w:szCs w:val="21"/>
              </w:rPr>
            </w:pPr>
            <w:r>
              <w:rPr>
                <w:rFonts w:ascii="宋体" w:hAnsi="宋体" w:hint="eastAsia"/>
                <w:szCs w:val="21"/>
              </w:rPr>
              <w:t>9</w:t>
            </w:r>
          </w:p>
        </w:tc>
        <w:tc>
          <w:tcPr>
            <w:tcW w:w="1129" w:type="dxa"/>
            <w:vAlign w:val="center"/>
          </w:tcPr>
          <w:p w14:paraId="2459C790" w14:textId="77777777" w:rsidR="005119B6" w:rsidRDefault="00A03197">
            <w:pPr>
              <w:jc w:val="center"/>
              <w:rPr>
                <w:rFonts w:ascii="宋体" w:hAnsi="宋体" w:hint="eastAsia"/>
                <w:szCs w:val="21"/>
              </w:rPr>
            </w:pPr>
            <w:r>
              <w:rPr>
                <w:rFonts w:ascii="宋体" w:hAnsi="宋体" w:hint="eastAsia"/>
                <w:szCs w:val="21"/>
              </w:rPr>
              <w:t>电气控制与保护</w:t>
            </w:r>
          </w:p>
        </w:tc>
        <w:tc>
          <w:tcPr>
            <w:tcW w:w="5661" w:type="dxa"/>
            <w:vAlign w:val="center"/>
          </w:tcPr>
          <w:p w14:paraId="23499D48" w14:textId="77777777" w:rsidR="005119B6" w:rsidRDefault="00A03197">
            <w:pPr>
              <w:rPr>
                <w:rFonts w:ascii="宋体" w:hAnsi="宋体" w:hint="eastAsia"/>
                <w:szCs w:val="21"/>
              </w:rPr>
            </w:pPr>
            <w:r>
              <w:rPr>
                <w:rFonts w:ascii="宋体" w:hAnsi="宋体" w:hint="eastAsia"/>
                <w:szCs w:val="21"/>
              </w:rPr>
              <w:t>未安装非自动复位型急停开关或不灵敏，</w:t>
            </w:r>
            <w:r>
              <w:rPr>
                <w:rFonts w:ascii="宋体" w:hAnsi="宋体" w:hint="eastAsia"/>
                <w:szCs w:val="21"/>
              </w:rPr>
              <w:t xml:space="preserve"> </w:t>
            </w:r>
            <w:r>
              <w:rPr>
                <w:rFonts w:ascii="宋体" w:hAnsi="宋体" w:hint="eastAsia"/>
                <w:szCs w:val="21"/>
              </w:rPr>
              <w:t>扣</w:t>
            </w:r>
            <w:r>
              <w:rPr>
                <w:rFonts w:ascii="宋体" w:hAnsi="宋体" w:hint="eastAsia"/>
                <w:szCs w:val="21"/>
              </w:rPr>
              <w:t>10</w:t>
            </w:r>
            <w:r>
              <w:rPr>
                <w:rFonts w:ascii="宋体" w:hAnsi="宋体" w:hint="eastAsia"/>
                <w:szCs w:val="21"/>
              </w:rPr>
              <w:t>分</w:t>
            </w:r>
          </w:p>
          <w:p w14:paraId="5A238EF3" w14:textId="77777777" w:rsidR="005119B6" w:rsidRDefault="00A03197">
            <w:pPr>
              <w:rPr>
                <w:rFonts w:ascii="宋体" w:hAnsi="宋体" w:hint="eastAsia"/>
                <w:szCs w:val="21"/>
              </w:rPr>
            </w:pPr>
            <w:r>
              <w:rPr>
                <w:rFonts w:ascii="宋体" w:hAnsi="宋体" w:hint="eastAsia"/>
                <w:szCs w:val="21"/>
              </w:rPr>
              <w:t>在其他防雷保护范围以外未设置避雷装置，扣</w:t>
            </w:r>
            <w:r>
              <w:rPr>
                <w:rFonts w:ascii="宋体" w:hAnsi="宋体" w:hint="eastAsia"/>
                <w:szCs w:val="21"/>
              </w:rPr>
              <w:t>10</w:t>
            </w:r>
            <w:r>
              <w:rPr>
                <w:rFonts w:ascii="宋体" w:hAnsi="宋体" w:hint="eastAsia"/>
                <w:szCs w:val="21"/>
              </w:rPr>
              <w:t>分；避雷装置不符合国家现行相关标准要求，扣</w:t>
            </w:r>
            <w:r>
              <w:rPr>
                <w:rFonts w:ascii="宋体" w:hAnsi="宋体" w:hint="eastAsia"/>
                <w:szCs w:val="21"/>
              </w:rPr>
              <w:t>5</w:t>
            </w:r>
            <w:r>
              <w:rPr>
                <w:rFonts w:ascii="宋体" w:hAnsi="宋体" w:hint="eastAsia"/>
                <w:szCs w:val="21"/>
              </w:rPr>
              <w:t>分</w:t>
            </w:r>
          </w:p>
          <w:p w14:paraId="212FD82C" w14:textId="77777777" w:rsidR="005119B6" w:rsidRDefault="00A03197">
            <w:pPr>
              <w:rPr>
                <w:rFonts w:ascii="宋体" w:hAnsi="宋体" w:hint="eastAsia"/>
                <w:szCs w:val="21"/>
              </w:rPr>
            </w:pPr>
            <w:r>
              <w:rPr>
                <w:rFonts w:ascii="宋体" w:hAnsi="宋体" w:hint="eastAsia"/>
                <w:szCs w:val="21"/>
              </w:rPr>
              <w:t>金属结构和电气设备系统金属外壳未进行可靠接地，扣</w:t>
            </w:r>
            <w:r>
              <w:rPr>
                <w:rFonts w:ascii="宋体" w:hAnsi="宋体" w:hint="eastAsia"/>
                <w:szCs w:val="21"/>
              </w:rPr>
              <w:t>5</w:t>
            </w:r>
            <w:r>
              <w:rPr>
                <w:rFonts w:ascii="宋体" w:hAnsi="宋体" w:hint="eastAsia"/>
                <w:szCs w:val="21"/>
              </w:rPr>
              <w:t>分</w:t>
            </w:r>
          </w:p>
          <w:p w14:paraId="4384C5EF" w14:textId="77777777" w:rsidR="005119B6" w:rsidRDefault="00A03197">
            <w:pPr>
              <w:rPr>
                <w:rFonts w:ascii="宋体" w:hAnsi="宋体" w:hint="eastAsia"/>
                <w:szCs w:val="21"/>
              </w:rPr>
            </w:pPr>
            <w:r>
              <w:rPr>
                <w:rFonts w:ascii="宋体" w:hAnsi="宋体" w:hint="eastAsia"/>
                <w:szCs w:val="21"/>
              </w:rPr>
              <w:t>工作电缆拖地、泡水或无保护措施，扣</w:t>
            </w:r>
            <w:r>
              <w:rPr>
                <w:rFonts w:ascii="宋体" w:hAnsi="宋体" w:hint="eastAsia"/>
                <w:szCs w:val="21"/>
              </w:rPr>
              <w:t xml:space="preserve"> 5</w:t>
            </w:r>
            <w:r>
              <w:rPr>
                <w:rFonts w:ascii="宋体" w:hAnsi="宋体" w:hint="eastAsia"/>
                <w:szCs w:val="21"/>
              </w:rPr>
              <w:t>分</w:t>
            </w:r>
          </w:p>
          <w:p w14:paraId="57AA3345" w14:textId="77777777" w:rsidR="005119B6" w:rsidRDefault="00A03197">
            <w:pPr>
              <w:rPr>
                <w:rFonts w:ascii="宋体" w:hAnsi="宋体" w:hint="eastAsia"/>
                <w:szCs w:val="21"/>
              </w:rPr>
            </w:pPr>
            <w:r>
              <w:rPr>
                <w:rFonts w:ascii="宋体" w:hAnsi="宋体" w:hint="eastAsia"/>
                <w:szCs w:val="21"/>
              </w:rPr>
              <w:t>电气</w:t>
            </w:r>
            <w:proofErr w:type="gramStart"/>
            <w:r>
              <w:rPr>
                <w:rFonts w:ascii="宋体" w:hAnsi="宋体" w:hint="eastAsia"/>
                <w:szCs w:val="21"/>
              </w:rPr>
              <w:t>绝缘不</w:t>
            </w:r>
            <w:proofErr w:type="gramEnd"/>
            <w:r>
              <w:rPr>
                <w:rFonts w:ascii="宋体" w:hAnsi="宋体" w:hint="eastAsia"/>
                <w:szCs w:val="21"/>
              </w:rPr>
              <w:t>符合国家现行相关标准要求，扣</w:t>
            </w:r>
            <w:r>
              <w:rPr>
                <w:rFonts w:ascii="宋体" w:hAnsi="宋体" w:hint="eastAsia"/>
                <w:szCs w:val="21"/>
              </w:rPr>
              <w:t>5</w:t>
            </w:r>
            <w:r>
              <w:rPr>
                <w:rFonts w:ascii="宋体" w:hAnsi="宋体" w:hint="eastAsia"/>
                <w:szCs w:val="21"/>
              </w:rPr>
              <w:t>分</w:t>
            </w:r>
          </w:p>
        </w:tc>
        <w:tc>
          <w:tcPr>
            <w:tcW w:w="930" w:type="dxa"/>
            <w:vAlign w:val="center"/>
          </w:tcPr>
          <w:p w14:paraId="377DC8EA" w14:textId="77777777" w:rsidR="005119B6" w:rsidRDefault="005119B6">
            <w:pPr>
              <w:jc w:val="center"/>
              <w:rPr>
                <w:rFonts w:ascii="宋体" w:hAnsi="宋体" w:hint="eastAsia"/>
                <w:szCs w:val="21"/>
              </w:rPr>
            </w:pPr>
          </w:p>
        </w:tc>
        <w:tc>
          <w:tcPr>
            <w:tcW w:w="890" w:type="dxa"/>
          </w:tcPr>
          <w:p w14:paraId="6F919398" w14:textId="77777777" w:rsidR="005119B6" w:rsidRDefault="005119B6">
            <w:pPr>
              <w:rPr>
                <w:rFonts w:ascii="宋体" w:hAnsi="宋体" w:hint="eastAsia"/>
                <w:szCs w:val="21"/>
              </w:rPr>
            </w:pPr>
          </w:p>
        </w:tc>
      </w:tr>
      <w:tr w:rsidR="005119B6" w14:paraId="5DE730FB" w14:textId="77777777">
        <w:tc>
          <w:tcPr>
            <w:tcW w:w="1844" w:type="dxa"/>
            <w:gridSpan w:val="2"/>
          </w:tcPr>
          <w:p w14:paraId="0432312A" w14:textId="77777777" w:rsidR="005119B6" w:rsidRDefault="00A03197">
            <w:pPr>
              <w:rPr>
                <w:rFonts w:hint="eastAsia"/>
              </w:rPr>
            </w:pPr>
            <w:r>
              <w:rPr>
                <w:rFonts w:hint="eastAsia"/>
              </w:rPr>
              <w:t>评价项目合计</w:t>
            </w:r>
          </w:p>
        </w:tc>
        <w:tc>
          <w:tcPr>
            <w:tcW w:w="5661" w:type="dxa"/>
          </w:tcPr>
          <w:p w14:paraId="1494C3DE" w14:textId="77777777" w:rsidR="005119B6" w:rsidRDefault="005119B6">
            <w:pPr>
              <w:rPr>
                <w:rFonts w:ascii="宋体" w:hAnsi="宋体" w:hint="eastAsia"/>
                <w:szCs w:val="21"/>
              </w:rPr>
            </w:pPr>
          </w:p>
        </w:tc>
        <w:tc>
          <w:tcPr>
            <w:tcW w:w="930" w:type="dxa"/>
            <w:vAlign w:val="center"/>
          </w:tcPr>
          <w:p w14:paraId="2A2AEA8D" w14:textId="77777777" w:rsidR="005119B6" w:rsidRDefault="00A03197">
            <w:pPr>
              <w:jc w:val="center"/>
              <w:rPr>
                <w:rFonts w:ascii="宋体" w:hAnsi="宋体" w:hint="eastAsia"/>
                <w:szCs w:val="21"/>
              </w:rPr>
            </w:pPr>
            <w:r>
              <w:rPr>
                <w:rFonts w:ascii="宋体" w:hAnsi="宋体" w:hint="eastAsia"/>
                <w:szCs w:val="21"/>
              </w:rPr>
              <w:t>100</w:t>
            </w:r>
          </w:p>
        </w:tc>
        <w:tc>
          <w:tcPr>
            <w:tcW w:w="890" w:type="dxa"/>
          </w:tcPr>
          <w:p w14:paraId="4B74E0F7" w14:textId="77777777" w:rsidR="005119B6" w:rsidRDefault="005119B6">
            <w:pPr>
              <w:rPr>
                <w:rFonts w:ascii="宋体" w:hAnsi="宋体" w:hint="eastAsia"/>
                <w:szCs w:val="21"/>
              </w:rPr>
            </w:pPr>
          </w:p>
        </w:tc>
      </w:tr>
    </w:tbl>
    <w:p w14:paraId="094EF171" w14:textId="77777777" w:rsidR="005119B6" w:rsidRDefault="005119B6">
      <w:pPr>
        <w:rPr>
          <w:rFonts w:ascii="宋体" w:eastAsia="宋体" w:hAnsi="宋体" w:cs="宋体" w:hint="eastAsia"/>
          <w:szCs w:val="21"/>
        </w:rPr>
      </w:pPr>
    </w:p>
    <w:p w14:paraId="349130E0" w14:textId="77777777" w:rsidR="005119B6" w:rsidRDefault="005119B6">
      <w:pPr>
        <w:rPr>
          <w:rFonts w:ascii="宋体" w:eastAsia="宋体" w:hAnsi="宋体" w:cs="宋体" w:hint="eastAsia"/>
          <w:bCs/>
          <w:szCs w:val="21"/>
        </w:rPr>
      </w:pPr>
    </w:p>
    <w:sectPr w:rsidR="005119B6" w:rsidSect="00E870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2C43D" w14:textId="77777777" w:rsidR="00503619" w:rsidRDefault="00503619" w:rsidP="003A55D6">
      <w:pPr>
        <w:rPr>
          <w:rFonts w:hint="eastAsia"/>
        </w:rPr>
      </w:pPr>
      <w:r>
        <w:separator/>
      </w:r>
    </w:p>
  </w:endnote>
  <w:endnote w:type="continuationSeparator" w:id="0">
    <w:p w14:paraId="43031DED" w14:textId="77777777" w:rsidR="00503619" w:rsidRDefault="00503619" w:rsidP="003A55D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559BA" w14:textId="77777777" w:rsidR="00503619" w:rsidRDefault="00503619" w:rsidP="003A55D6">
      <w:pPr>
        <w:rPr>
          <w:rFonts w:hint="eastAsia"/>
        </w:rPr>
      </w:pPr>
      <w:r>
        <w:separator/>
      </w:r>
    </w:p>
  </w:footnote>
  <w:footnote w:type="continuationSeparator" w:id="0">
    <w:p w14:paraId="0BDBA5C7" w14:textId="77777777" w:rsidR="00503619" w:rsidRDefault="00503619" w:rsidP="003A55D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90020"/>
    <w:rsid w:val="000410EB"/>
    <w:rsid w:val="001B2522"/>
    <w:rsid w:val="0027573D"/>
    <w:rsid w:val="002B3986"/>
    <w:rsid w:val="003A55D6"/>
    <w:rsid w:val="00407F9E"/>
    <w:rsid w:val="00503619"/>
    <w:rsid w:val="005119B6"/>
    <w:rsid w:val="00790020"/>
    <w:rsid w:val="00800195"/>
    <w:rsid w:val="00823FA9"/>
    <w:rsid w:val="00920E56"/>
    <w:rsid w:val="00924432"/>
    <w:rsid w:val="00A03197"/>
    <w:rsid w:val="00AC7E4B"/>
    <w:rsid w:val="00B11489"/>
    <w:rsid w:val="00BF6B28"/>
    <w:rsid w:val="00C04055"/>
    <w:rsid w:val="00C07A67"/>
    <w:rsid w:val="00C2280C"/>
    <w:rsid w:val="00C57A3A"/>
    <w:rsid w:val="00C81323"/>
    <w:rsid w:val="00E870D3"/>
    <w:rsid w:val="00ED3654"/>
    <w:rsid w:val="0F2862EC"/>
    <w:rsid w:val="1C361957"/>
    <w:rsid w:val="20524508"/>
    <w:rsid w:val="243A2F7C"/>
    <w:rsid w:val="33B92B69"/>
    <w:rsid w:val="3B651900"/>
    <w:rsid w:val="520C46E3"/>
    <w:rsid w:val="530F07D3"/>
    <w:rsid w:val="567233E3"/>
    <w:rsid w:val="63E42EEF"/>
    <w:rsid w:val="7BDA6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6D3587"/>
  <w15:docId w15:val="{E8D26BED-B416-4EB8-AAB4-F4E690176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70D3"/>
    <w:pPr>
      <w:widowControl w:val="0"/>
      <w:jc w:val="both"/>
    </w:pPr>
    <w:rPr>
      <w:kern w:val="2"/>
      <w:sz w:val="21"/>
      <w:szCs w:val="22"/>
    </w:rPr>
  </w:style>
  <w:style w:type="paragraph" w:styleId="1">
    <w:name w:val="heading 1"/>
    <w:basedOn w:val="a"/>
    <w:next w:val="a"/>
    <w:link w:val="10"/>
    <w:uiPriority w:val="9"/>
    <w:qFormat/>
    <w:rsid w:val="00E870D3"/>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E870D3"/>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E870D3"/>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E870D3"/>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E870D3"/>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E870D3"/>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E870D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E870D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E870D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E870D3"/>
    <w:pPr>
      <w:spacing w:after="160"/>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a6"/>
    <w:uiPriority w:val="10"/>
    <w:qFormat/>
    <w:rsid w:val="00E870D3"/>
    <w:pPr>
      <w:spacing w:after="80"/>
      <w:contextualSpacing/>
      <w:jc w:val="center"/>
    </w:pPr>
    <w:rPr>
      <w:rFonts w:asciiTheme="majorHAnsi" w:eastAsiaTheme="majorEastAsia" w:hAnsiTheme="majorHAnsi" w:cstheme="majorBidi"/>
      <w:spacing w:val="-10"/>
      <w:kern w:val="28"/>
      <w:sz w:val="56"/>
      <w:szCs w:val="56"/>
    </w:rPr>
  </w:style>
  <w:style w:type="table" w:styleId="a7">
    <w:name w:val="Table Grid"/>
    <w:basedOn w:val="a1"/>
    <w:uiPriority w:val="39"/>
    <w:rsid w:val="00E870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sid w:val="00E870D3"/>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sid w:val="00E870D3"/>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E870D3"/>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sid w:val="00E870D3"/>
    <w:rPr>
      <w:rFonts w:cstheme="majorBidi"/>
      <w:color w:val="0F4761" w:themeColor="accent1" w:themeShade="BF"/>
      <w:sz w:val="28"/>
      <w:szCs w:val="28"/>
    </w:rPr>
  </w:style>
  <w:style w:type="character" w:customStyle="1" w:styleId="50">
    <w:name w:val="标题 5 字符"/>
    <w:basedOn w:val="a0"/>
    <w:link w:val="5"/>
    <w:uiPriority w:val="9"/>
    <w:semiHidden/>
    <w:qFormat/>
    <w:rsid w:val="00E870D3"/>
    <w:rPr>
      <w:rFonts w:cstheme="majorBidi"/>
      <w:color w:val="0F4761" w:themeColor="accent1" w:themeShade="BF"/>
      <w:sz w:val="24"/>
      <w:szCs w:val="24"/>
    </w:rPr>
  </w:style>
  <w:style w:type="character" w:customStyle="1" w:styleId="60">
    <w:name w:val="标题 6 字符"/>
    <w:basedOn w:val="a0"/>
    <w:link w:val="6"/>
    <w:uiPriority w:val="9"/>
    <w:semiHidden/>
    <w:qFormat/>
    <w:rsid w:val="00E870D3"/>
    <w:rPr>
      <w:rFonts w:cstheme="majorBidi"/>
      <w:b/>
      <w:bCs/>
      <w:color w:val="0F4761" w:themeColor="accent1" w:themeShade="BF"/>
    </w:rPr>
  </w:style>
  <w:style w:type="character" w:customStyle="1" w:styleId="70">
    <w:name w:val="标题 7 字符"/>
    <w:basedOn w:val="a0"/>
    <w:link w:val="7"/>
    <w:uiPriority w:val="9"/>
    <w:semiHidden/>
    <w:qFormat/>
    <w:rsid w:val="00E870D3"/>
    <w:rPr>
      <w:rFonts w:cstheme="majorBidi"/>
      <w:b/>
      <w:bCs/>
      <w:color w:val="595959" w:themeColor="text1" w:themeTint="A6"/>
    </w:rPr>
  </w:style>
  <w:style w:type="character" w:customStyle="1" w:styleId="80">
    <w:name w:val="标题 8 字符"/>
    <w:basedOn w:val="a0"/>
    <w:link w:val="8"/>
    <w:uiPriority w:val="9"/>
    <w:semiHidden/>
    <w:qFormat/>
    <w:rsid w:val="00E870D3"/>
    <w:rPr>
      <w:rFonts w:cstheme="majorBidi"/>
      <w:color w:val="595959" w:themeColor="text1" w:themeTint="A6"/>
    </w:rPr>
  </w:style>
  <w:style w:type="character" w:customStyle="1" w:styleId="90">
    <w:name w:val="标题 9 字符"/>
    <w:basedOn w:val="a0"/>
    <w:link w:val="9"/>
    <w:uiPriority w:val="9"/>
    <w:semiHidden/>
    <w:rsid w:val="00E870D3"/>
    <w:rPr>
      <w:rFonts w:eastAsiaTheme="majorEastAsia" w:cstheme="majorBidi"/>
      <w:color w:val="595959" w:themeColor="text1" w:themeTint="A6"/>
    </w:rPr>
  </w:style>
  <w:style w:type="character" w:customStyle="1" w:styleId="a6">
    <w:name w:val="标题 字符"/>
    <w:basedOn w:val="a0"/>
    <w:link w:val="a5"/>
    <w:uiPriority w:val="10"/>
    <w:qFormat/>
    <w:rsid w:val="00E870D3"/>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sid w:val="00E870D3"/>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E870D3"/>
    <w:pPr>
      <w:spacing w:before="160" w:after="160"/>
      <w:jc w:val="center"/>
    </w:pPr>
    <w:rPr>
      <w:i/>
      <w:iCs/>
      <w:color w:val="404040" w:themeColor="text1" w:themeTint="BF"/>
    </w:rPr>
  </w:style>
  <w:style w:type="character" w:customStyle="1" w:styleId="a9">
    <w:name w:val="引用 字符"/>
    <w:basedOn w:val="a0"/>
    <w:link w:val="a8"/>
    <w:uiPriority w:val="29"/>
    <w:rsid w:val="00E870D3"/>
    <w:rPr>
      <w:i/>
      <w:iCs/>
      <w:color w:val="404040" w:themeColor="text1" w:themeTint="BF"/>
    </w:rPr>
  </w:style>
  <w:style w:type="paragraph" w:styleId="aa">
    <w:name w:val="List Paragraph"/>
    <w:basedOn w:val="a"/>
    <w:uiPriority w:val="34"/>
    <w:qFormat/>
    <w:rsid w:val="00E870D3"/>
    <w:pPr>
      <w:ind w:left="720"/>
      <w:contextualSpacing/>
    </w:pPr>
  </w:style>
  <w:style w:type="character" w:customStyle="1" w:styleId="11">
    <w:name w:val="明显强调1"/>
    <w:basedOn w:val="a0"/>
    <w:uiPriority w:val="21"/>
    <w:qFormat/>
    <w:rsid w:val="00E870D3"/>
    <w:rPr>
      <w:i/>
      <w:iCs/>
      <w:color w:val="0F4761" w:themeColor="accent1" w:themeShade="BF"/>
    </w:rPr>
  </w:style>
  <w:style w:type="paragraph" w:styleId="ab">
    <w:name w:val="Intense Quote"/>
    <w:basedOn w:val="a"/>
    <w:next w:val="a"/>
    <w:link w:val="ac"/>
    <w:uiPriority w:val="30"/>
    <w:qFormat/>
    <w:rsid w:val="00E870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E870D3"/>
    <w:rPr>
      <w:i/>
      <w:iCs/>
      <w:color w:val="0F4761" w:themeColor="accent1" w:themeShade="BF"/>
    </w:rPr>
  </w:style>
  <w:style w:type="character" w:customStyle="1" w:styleId="12">
    <w:name w:val="明显参考1"/>
    <w:basedOn w:val="a0"/>
    <w:uiPriority w:val="32"/>
    <w:qFormat/>
    <w:rsid w:val="00E870D3"/>
    <w:rPr>
      <w:b/>
      <w:bCs/>
      <w:smallCaps/>
      <w:color w:val="0F4761" w:themeColor="accent1" w:themeShade="BF"/>
      <w:spacing w:val="5"/>
    </w:rPr>
  </w:style>
  <w:style w:type="paragraph" w:styleId="ad">
    <w:name w:val="header"/>
    <w:basedOn w:val="a"/>
    <w:link w:val="ae"/>
    <w:uiPriority w:val="99"/>
    <w:unhideWhenUsed/>
    <w:rsid w:val="003A55D6"/>
    <w:pPr>
      <w:tabs>
        <w:tab w:val="center" w:pos="4153"/>
        <w:tab w:val="right" w:pos="8306"/>
      </w:tabs>
      <w:snapToGrid w:val="0"/>
      <w:jc w:val="center"/>
    </w:pPr>
    <w:rPr>
      <w:sz w:val="18"/>
      <w:szCs w:val="18"/>
    </w:rPr>
  </w:style>
  <w:style w:type="character" w:customStyle="1" w:styleId="ae">
    <w:name w:val="页眉 字符"/>
    <w:basedOn w:val="a0"/>
    <w:link w:val="ad"/>
    <w:uiPriority w:val="99"/>
    <w:rsid w:val="003A55D6"/>
    <w:rPr>
      <w:kern w:val="2"/>
      <w:sz w:val="18"/>
      <w:szCs w:val="18"/>
    </w:rPr>
  </w:style>
  <w:style w:type="paragraph" w:styleId="af">
    <w:name w:val="footer"/>
    <w:basedOn w:val="a"/>
    <w:link w:val="af0"/>
    <w:uiPriority w:val="99"/>
    <w:unhideWhenUsed/>
    <w:rsid w:val="003A55D6"/>
    <w:pPr>
      <w:tabs>
        <w:tab w:val="center" w:pos="4153"/>
        <w:tab w:val="right" w:pos="8306"/>
      </w:tabs>
      <w:snapToGrid w:val="0"/>
      <w:jc w:val="left"/>
    </w:pPr>
    <w:rPr>
      <w:sz w:val="18"/>
      <w:szCs w:val="18"/>
    </w:rPr>
  </w:style>
  <w:style w:type="character" w:customStyle="1" w:styleId="af0">
    <w:name w:val="页脚 字符"/>
    <w:basedOn w:val="a0"/>
    <w:link w:val="af"/>
    <w:uiPriority w:val="99"/>
    <w:rsid w:val="003A55D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939</Words>
  <Characters>949</Characters>
  <Application>Microsoft Office Word</Application>
  <DocSecurity>0</DocSecurity>
  <Lines>105</Lines>
  <Paragraphs>117</Paragraphs>
  <ScaleCrop>false</ScaleCrop>
  <Company/>
  <LinksUpToDate>false</LinksUpToDate>
  <CharactersWithSpaces>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航 吴</dc:creator>
  <cp:lastModifiedBy>吴航</cp:lastModifiedBy>
  <cp:revision>12</cp:revision>
  <dcterms:created xsi:type="dcterms:W3CDTF">2025-05-02T02:48:00Z</dcterms:created>
  <dcterms:modified xsi:type="dcterms:W3CDTF">2025-05-16T07:51:00Z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eyJoZGlkIjoiYjY4YmQ0ODg3NzA1ODQwZTFlZGM1OGZmZDNjZjU2OGUiLCJ1c2VySWQiOiIyMzI2MjQ5OTQifQ==</vt:lpwstr>
  </property>
  <property fmtid="{D5CDD505-2E9C-101B-9397-08002B2CF9AE}" pid="3" name="KSOProductBuildVer">
    <vt:lpwstr>2052-12.1.0.20784</vt:lpwstr>
  </property>
  <property fmtid="{D5CDD505-2E9C-101B-9397-08002B2CF9AE}" pid="4" name="ICV">
    <vt:lpwstr>17C1D8B90F89413FBEEAD696E3E2685F_13</vt:lpwstr>
  </property>
</Properties>
</file>