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62D71" w14:textId="28A7268A" w:rsidR="007E4C0F" w:rsidRDefault="00802638">
      <w:pPr>
        <w:jc w:val="center"/>
        <w:rPr>
          <w:rFonts w:ascii="宋体" w:hAnsi="宋体" w:hint="eastAsia"/>
          <w:b/>
          <w:bCs/>
        </w:rPr>
      </w:pPr>
      <w:r w:rsidRPr="00802638">
        <w:rPr>
          <w:rFonts w:ascii="宋体" w:hAnsi="宋体" w:hint="eastAsia"/>
          <w:b/>
          <w:bCs/>
          <w:sz w:val="28"/>
          <w:szCs w:val="28"/>
        </w:rPr>
        <w:t>市政</w:t>
      </w:r>
      <w:r>
        <w:rPr>
          <w:rFonts w:ascii="宋体" w:hAnsi="宋体" w:hint="eastAsia"/>
          <w:b/>
          <w:bCs/>
          <w:sz w:val="28"/>
          <w:szCs w:val="28"/>
        </w:rPr>
        <w:t>表</w:t>
      </w:r>
      <w:r>
        <w:rPr>
          <w:rFonts w:ascii="宋体" w:hAnsi="宋体" w:hint="eastAsia"/>
          <w:b/>
          <w:bCs/>
          <w:sz w:val="28"/>
          <w:szCs w:val="28"/>
        </w:rPr>
        <w:t>B</w:t>
      </w:r>
      <w:r w:rsidR="002920FA">
        <w:rPr>
          <w:rFonts w:ascii="宋体" w:hAnsi="宋体" w:hint="eastAsia"/>
          <w:b/>
          <w:bCs/>
          <w:sz w:val="28"/>
          <w:szCs w:val="28"/>
        </w:rPr>
        <w:t>28</w:t>
      </w:r>
      <w:r>
        <w:rPr>
          <w:rFonts w:ascii="宋体" w:hAnsi="宋体" w:hint="eastAsia"/>
          <w:b/>
          <w:bCs/>
          <w:sz w:val="28"/>
          <w:szCs w:val="28"/>
        </w:rPr>
        <w:t xml:space="preserve">  </w:t>
      </w:r>
      <w:r>
        <w:rPr>
          <w:rFonts w:ascii="宋体" w:hAnsi="宋体" w:hint="eastAsia"/>
          <w:b/>
          <w:bCs/>
          <w:sz w:val="28"/>
          <w:szCs w:val="28"/>
        </w:rPr>
        <w:t>流动式起重机评价评分表</w:t>
      </w:r>
    </w:p>
    <w:tbl>
      <w:tblPr>
        <w:tblStyle w:val="a7"/>
        <w:tblW w:w="9325" w:type="dxa"/>
        <w:tblInd w:w="-289" w:type="dxa"/>
        <w:tblLook w:val="04A0" w:firstRow="1" w:lastRow="0" w:firstColumn="1" w:lastColumn="0" w:noHBand="0" w:noVBand="1"/>
      </w:tblPr>
      <w:tblGrid>
        <w:gridCol w:w="715"/>
        <w:gridCol w:w="1129"/>
        <w:gridCol w:w="5661"/>
        <w:gridCol w:w="850"/>
        <w:gridCol w:w="970"/>
      </w:tblGrid>
      <w:tr w:rsidR="007E4C0F" w14:paraId="2E5672B6" w14:textId="77777777">
        <w:tc>
          <w:tcPr>
            <w:tcW w:w="715" w:type="dxa"/>
            <w:vAlign w:val="center"/>
          </w:tcPr>
          <w:p w14:paraId="1EC9F695"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序号</w:t>
            </w:r>
          </w:p>
        </w:tc>
        <w:tc>
          <w:tcPr>
            <w:tcW w:w="1129" w:type="dxa"/>
            <w:vAlign w:val="center"/>
          </w:tcPr>
          <w:p w14:paraId="45058440"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评价指标</w:t>
            </w:r>
          </w:p>
        </w:tc>
        <w:tc>
          <w:tcPr>
            <w:tcW w:w="5661" w:type="dxa"/>
          </w:tcPr>
          <w:p w14:paraId="7FAF6815"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标准要求</w:t>
            </w:r>
          </w:p>
        </w:tc>
        <w:tc>
          <w:tcPr>
            <w:tcW w:w="1820" w:type="dxa"/>
            <w:gridSpan w:val="2"/>
            <w:vAlign w:val="center"/>
          </w:tcPr>
          <w:p w14:paraId="0738EFDC"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评价结果</w:t>
            </w:r>
          </w:p>
        </w:tc>
      </w:tr>
      <w:tr w:rsidR="007E4C0F" w14:paraId="79451C07" w14:textId="77777777">
        <w:tc>
          <w:tcPr>
            <w:tcW w:w="715" w:type="dxa"/>
            <w:vMerge w:val="restart"/>
            <w:vAlign w:val="center"/>
          </w:tcPr>
          <w:p w14:paraId="457B74E7"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1</w:t>
            </w:r>
          </w:p>
        </w:tc>
        <w:tc>
          <w:tcPr>
            <w:tcW w:w="1129" w:type="dxa"/>
            <w:vMerge w:val="restart"/>
            <w:vAlign w:val="center"/>
          </w:tcPr>
          <w:p w14:paraId="2C409205"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控制项</w:t>
            </w:r>
          </w:p>
        </w:tc>
        <w:tc>
          <w:tcPr>
            <w:tcW w:w="5661" w:type="dxa"/>
          </w:tcPr>
          <w:p w14:paraId="442E83F6" w14:textId="77777777" w:rsidR="007E4C0F" w:rsidRDefault="00806886" w:rsidP="00806886">
            <w:pPr>
              <w:rPr>
                <w:rFonts w:ascii="宋体" w:eastAsia="宋体" w:hAnsi="宋体" w:cs="宋体" w:hint="eastAsia"/>
                <w:szCs w:val="21"/>
              </w:rPr>
            </w:pPr>
            <w:r>
              <w:rPr>
                <w:rFonts w:ascii="宋体" w:eastAsia="宋体" w:hAnsi="宋体" w:cs="宋体" w:hint="eastAsia"/>
                <w:szCs w:val="21"/>
              </w:rPr>
              <w:t>有</w:t>
            </w:r>
            <w:r w:rsidR="001057F0">
              <w:rPr>
                <w:rFonts w:ascii="宋体" w:eastAsia="宋体" w:hAnsi="宋体" w:cs="宋体" w:hint="eastAsia"/>
                <w:szCs w:val="21"/>
              </w:rPr>
              <w:t>制造许可证</w:t>
            </w:r>
            <w:r>
              <w:rPr>
                <w:rFonts w:ascii="宋体" w:eastAsia="宋体" w:hAnsi="宋体" w:cs="宋体" w:hint="eastAsia"/>
                <w:szCs w:val="21"/>
              </w:rPr>
              <w:t>和</w:t>
            </w:r>
            <w:r w:rsidR="001057F0">
              <w:rPr>
                <w:rFonts w:ascii="宋体" w:eastAsia="宋体" w:hAnsi="宋体" w:cs="宋体" w:hint="eastAsia"/>
                <w:szCs w:val="21"/>
              </w:rPr>
              <w:t>产品合格证</w:t>
            </w:r>
          </w:p>
        </w:tc>
        <w:tc>
          <w:tcPr>
            <w:tcW w:w="1820" w:type="dxa"/>
            <w:gridSpan w:val="2"/>
            <w:vAlign w:val="center"/>
          </w:tcPr>
          <w:p w14:paraId="47894C68"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符合□不符合□</w:t>
            </w:r>
          </w:p>
        </w:tc>
      </w:tr>
      <w:tr w:rsidR="007E4C0F" w14:paraId="7CF071CE" w14:textId="77777777">
        <w:tc>
          <w:tcPr>
            <w:tcW w:w="715" w:type="dxa"/>
            <w:vMerge/>
          </w:tcPr>
          <w:p w14:paraId="6B51281C" w14:textId="77777777" w:rsidR="007E4C0F" w:rsidRDefault="007E4C0F">
            <w:pPr>
              <w:rPr>
                <w:rFonts w:ascii="宋体" w:eastAsia="宋体" w:hAnsi="宋体" w:cs="宋体" w:hint="eastAsia"/>
                <w:szCs w:val="21"/>
              </w:rPr>
            </w:pPr>
          </w:p>
        </w:tc>
        <w:tc>
          <w:tcPr>
            <w:tcW w:w="1129" w:type="dxa"/>
            <w:vMerge/>
          </w:tcPr>
          <w:p w14:paraId="237CA5D9" w14:textId="77777777" w:rsidR="007E4C0F" w:rsidRDefault="007E4C0F">
            <w:pPr>
              <w:rPr>
                <w:rFonts w:ascii="宋体" w:eastAsia="宋体" w:hAnsi="宋体" w:cs="宋体" w:hint="eastAsia"/>
                <w:szCs w:val="21"/>
              </w:rPr>
            </w:pPr>
          </w:p>
        </w:tc>
        <w:tc>
          <w:tcPr>
            <w:tcW w:w="5661" w:type="dxa"/>
          </w:tcPr>
          <w:p w14:paraId="7FF32A0E" w14:textId="77777777" w:rsidR="007E4C0F" w:rsidRDefault="001057F0" w:rsidP="007F6552">
            <w:pPr>
              <w:rPr>
                <w:rFonts w:ascii="宋体" w:eastAsia="宋体" w:hAnsi="宋体" w:cs="宋体" w:hint="eastAsia"/>
                <w:szCs w:val="21"/>
              </w:rPr>
            </w:pPr>
            <w:r>
              <w:rPr>
                <w:rFonts w:ascii="宋体" w:eastAsia="宋体" w:hAnsi="宋体" w:cs="宋体" w:hint="eastAsia"/>
                <w:szCs w:val="21"/>
              </w:rPr>
              <w:t>起重机械安、拆单位应取得专业承包资质和安全生产许可证</w:t>
            </w:r>
          </w:p>
        </w:tc>
        <w:tc>
          <w:tcPr>
            <w:tcW w:w="1820" w:type="dxa"/>
            <w:gridSpan w:val="2"/>
            <w:vAlign w:val="center"/>
          </w:tcPr>
          <w:p w14:paraId="2EA14C14"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符合□不符合□</w:t>
            </w:r>
          </w:p>
        </w:tc>
      </w:tr>
      <w:tr w:rsidR="007E4C0F" w14:paraId="26575386" w14:textId="77777777">
        <w:tc>
          <w:tcPr>
            <w:tcW w:w="715" w:type="dxa"/>
            <w:vMerge/>
          </w:tcPr>
          <w:p w14:paraId="2F4AE42C" w14:textId="77777777" w:rsidR="007E4C0F" w:rsidRDefault="007E4C0F">
            <w:pPr>
              <w:rPr>
                <w:rFonts w:ascii="宋体" w:eastAsia="宋体" w:hAnsi="宋体" w:cs="宋体" w:hint="eastAsia"/>
                <w:szCs w:val="21"/>
              </w:rPr>
            </w:pPr>
          </w:p>
        </w:tc>
        <w:tc>
          <w:tcPr>
            <w:tcW w:w="1129" w:type="dxa"/>
            <w:vMerge/>
          </w:tcPr>
          <w:p w14:paraId="67203B08" w14:textId="77777777" w:rsidR="007E4C0F" w:rsidRDefault="007E4C0F">
            <w:pPr>
              <w:rPr>
                <w:rFonts w:ascii="宋体" w:eastAsia="宋体" w:hAnsi="宋体" w:cs="宋体" w:hint="eastAsia"/>
                <w:szCs w:val="21"/>
              </w:rPr>
            </w:pPr>
          </w:p>
        </w:tc>
        <w:tc>
          <w:tcPr>
            <w:tcW w:w="5661" w:type="dxa"/>
          </w:tcPr>
          <w:p w14:paraId="5A8593F2" w14:textId="77777777" w:rsidR="007E4C0F" w:rsidRDefault="001057F0">
            <w:pPr>
              <w:rPr>
                <w:rFonts w:ascii="宋体" w:eastAsia="宋体" w:hAnsi="宋体" w:cs="宋体" w:hint="eastAsia"/>
                <w:szCs w:val="21"/>
              </w:rPr>
            </w:pPr>
            <w:r>
              <w:rPr>
                <w:rFonts w:ascii="宋体" w:eastAsia="宋体" w:hAnsi="宋体" w:cs="宋体" w:hint="eastAsia"/>
                <w:szCs w:val="21"/>
              </w:rPr>
              <w:t>应编制起重吊装专项方案，专项施工方案不存在严重缺陷的；超过一定规模的起重吊装及起重机械安装拆卸工程专项施工方案应组织专家论证</w:t>
            </w:r>
          </w:p>
        </w:tc>
        <w:tc>
          <w:tcPr>
            <w:tcW w:w="1820" w:type="dxa"/>
            <w:gridSpan w:val="2"/>
            <w:vAlign w:val="center"/>
          </w:tcPr>
          <w:p w14:paraId="51899649"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符合□不符合□</w:t>
            </w:r>
          </w:p>
        </w:tc>
      </w:tr>
      <w:tr w:rsidR="007E4C0F" w14:paraId="7FE74704" w14:textId="77777777">
        <w:tc>
          <w:tcPr>
            <w:tcW w:w="715" w:type="dxa"/>
            <w:vMerge/>
          </w:tcPr>
          <w:p w14:paraId="7F2C0FD2" w14:textId="77777777" w:rsidR="007E4C0F" w:rsidRDefault="007E4C0F">
            <w:pPr>
              <w:rPr>
                <w:rFonts w:ascii="宋体" w:eastAsia="宋体" w:hAnsi="宋体" w:cs="宋体" w:hint="eastAsia"/>
                <w:szCs w:val="21"/>
              </w:rPr>
            </w:pPr>
          </w:p>
        </w:tc>
        <w:tc>
          <w:tcPr>
            <w:tcW w:w="1129" w:type="dxa"/>
            <w:vMerge/>
          </w:tcPr>
          <w:p w14:paraId="5867EAD1" w14:textId="77777777" w:rsidR="007E4C0F" w:rsidRDefault="007E4C0F">
            <w:pPr>
              <w:rPr>
                <w:rFonts w:ascii="宋体" w:eastAsia="宋体" w:hAnsi="宋体" w:cs="宋体" w:hint="eastAsia"/>
                <w:szCs w:val="21"/>
              </w:rPr>
            </w:pPr>
          </w:p>
        </w:tc>
        <w:tc>
          <w:tcPr>
            <w:tcW w:w="5661" w:type="dxa"/>
            <w:vAlign w:val="center"/>
          </w:tcPr>
          <w:p w14:paraId="25A833C3" w14:textId="77777777" w:rsidR="007E4C0F" w:rsidRDefault="001057F0">
            <w:pPr>
              <w:rPr>
                <w:rFonts w:ascii="宋体" w:eastAsia="宋体" w:hAnsi="宋体" w:cs="宋体" w:hint="eastAsia"/>
                <w:szCs w:val="21"/>
              </w:rPr>
            </w:pPr>
            <w:r>
              <w:rPr>
                <w:rFonts w:ascii="宋体" w:eastAsia="宋体" w:hAnsi="宋体" w:cs="宋体" w:hint="eastAsia"/>
                <w:szCs w:val="21"/>
              </w:rPr>
              <w:t>起重机械司机、起重信号司索工应持证上岗,起重机械司机操作证应与操作机型相符</w:t>
            </w:r>
          </w:p>
        </w:tc>
        <w:tc>
          <w:tcPr>
            <w:tcW w:w="1820" w:type="dxa"/>
            <w:gridSpan w:val="2"/>
            <w:vAlign w:val="center"/>
          </w:tcPr>
          <w:p w14:paraId="40D67F87"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符合□不符合□</w:t>
            </w:r>
          </w:p>
        </w:tc>
      </w:tr>
      <w:tr w:rsidR="007E4C0F" w14:paraId="11C17456" w14:textId="77777777">
        <w:tc>
          <w:tcPr>
            <w:tcW w:w="715" w:type="dxa"/>
            <w:vMerge/>
          </w:tcPr>
          <w:p w14:paraId="669C50A6" w14:textId="77777777" w:rsidR="007E4C0F" w:rsidRDefault="007E4C0F">
            <w:pPr>
              <w:rPr>
                <w:rFonts w:ascii="宋体" w:eastAsia="宋体" w:hAnsi="宋体" w:cs="宋体" w:hint="eastAsia"/>
                <w:szCs w:val="21"/>
              </w:rPr>
            </w:pPr>
          </w:p>
        </w:tc>
        <w:tc>
          <w:tcPr>
            <w:tcW w:w="1129" w:type="dxa"/>
            <w:vMerge/>
          </w:tcPr>
          <w:p w14:paraId="15CED53C" w14:textId="77777777" w:rsidR="007E4C0F" w:rsidRDefault="007E4C0F">
            <w:pPr>
              <w:rPr>
                <w:rFonts w:ascii="宋体" w:eastAsia="宋体" w:hAnsi="宋体" w:cs="宋体" w:hint="eastAsia"/>
                <w:szCs w:val="21"/>
              </w:rPr>
            </w:pPr>
          </w:p>
        </w:tc>
        <w:tc>
          <w:tcPr>
            <w:tcW w:w="5661" w:type="dxa"/>
            <w:vAlign w:val="center"/>
          </w:tcPr>
          <w:p w14:paraId="3AD72BF9" w14:textId="77777777" w:rsidR="007E4C0F" w:rsidRDefault="001057F0" w:rsidP="007F6552">
            <w:pPr>
              <w:rPr>
                <w:rFonts w:ascii="宋体" w:eastAsia="宋体" w:hAnsi="宋体" w:cs="宋体" w:hint="eastAsia"/>
                <w:szCs w:val="21"/>
              </w:rPr>
            </w:pPr>
            <w:r>
              <w:rPr>
                <w:rFonts w:ascii="宋体" w:eastAsia="宋体" w:hAnsi="宋体" w:cs="宋体" w:hint="eastAsia"/>
                <w:szCs w:val="21"/>
              </w:rPr>
              <w:t>流动式起重机安全装置（荷载限制装置、行程限位装置</w:t>
            </w:r>
            <w:r w:rsidR="00C6318B">
              <w:rPr>
                <w:rFonts w:ascii="宋体" w:eastAsia="宋体" w:hAnsi="宋体" w:cs="宋体" w:hint="eastAsia"/>
                <w:szCs w:val="21"/>
              </w:rPr>
              <w:t>等</w:t>
            </w:r>
            <w:r>
              <w:rPr>
                <w:rFonts w:ascii="宋体" w:eastAsia="宋体" w:hAnsi="宋体" w:cs="宋体" w:hint="eastAsia"/>
                <w:szCs w:val="21"/>
              </w:rPr>
              <w:t>）齐全、有效</w:t>
            </w:r>
          </w:p>
        </w:tc>
        <w:tc>
          <w:tcPr>
            <w:tcW w:w="1820" w:type="dxa"/>
            <w:gridSpan w:val="2"/>
            <w:vAlign w:val="center"/>
          </w:tcPr>
          <w:p w14:paraId="6BBECCBE"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符合□不符合□</w:t>
            </w:r>
          </w:p>
        </w:tc>
      </w:tr>
      <w:tr w:rsidR="007E4C0F" w14:paraId="7738F7C5" w14:textId="77777777">
        <w:tc>
          <w:tcPr>
            <w:tcW w:w="715" w:type="dxa"/>
            <w:vMerge/>
          </w:tcPr>
          <w:p w14:paraId="4598BC84" w14:textId="77777777" w:rsidR="007E4C0F" w:rsidRDefault="007E4C0F">
            <w:pPr>
              <w:rPr>
                <w:rFonts w:ascii="宋体" w:eastAsia="宋体" w:hAnsi="宋体" w:cs="宋体" w:hint="eastAsia"/>
                <w:szCs w:val="21"/>
              </w:rPr>
            </w:pPr>
          </w:p>
        </w:tc>
        <w:tc>
          <w:tcPr>
            <w:tcW w:w="1129" w:type="dxa"/>
            <w:vMerge/>
          </w:tcPr>
          <w:p w14:paraId="0F84F36A" w14:textId="77777777" w:rsidR="007E4C0F" w:rsidRDefault="007E4C0F">
            <w:pPr>
              <w:rPr>
                <w:rFonts w:ascii="宋体" w:eastAsia="宋体" w:hAnsi="宋体" w:cs="宋体" w:hint="eastAsia"/>
                <w:szCs w:val="21"/>
              </w:rPr>
            </w:pPr>
          </w:p>
        </w:tc>
        <w:tc>
          <w:tcPr>
            <w:tcW w:w="5661" w:type="dxa"/>
            <w:vAlign w:val="center"/>
          </w:tcPr>
          <w:p w14:paraId="7A7AECB7" w14:textId="77777777" w:rsidR="007E4C0F" w:rsidRDefault="001057F0">
            <w:pPr>
              <w:rPr>
                <w:rFonts w:ascii="宋体" w:eastAsia="宋体" w:hAnsi="宋体" w:cs="宋体" w:hint="eastAsia"/>
                <w:szCs w:val="21"/>
              </w:rPr>
            </w:pPr>
            <w:r>
              <w:rPr>
                <w:rFonts w:ascii="宋体" w:eastAsia="宋体" w:hAnsi="宋体" w:cs="宋体" w:hint="eastAsia"/>
                <w:szCs w:val="21"/>
              </w:rPr>
              <w:t>严禁使用达到报废标准的钢丝绳、吊钩、卷筒、滑轮</w:t>
            </w:r>
          </w:p>
        </w:tc>
        <w:tc>
          <w:tcPr>
            <w:tcW w:w="1820" w:type="dxa"/>
            <w:gridSpan w:val="2"/>
            <w:vAlign w:val="center"/>
          </w:tcPr>
          <w:p w14:paraId="58D8260F"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符合□不符合□</w:t>
            </w:r>
          </w:p>
        </w:tc>
      </w:tr>
      <w:tr w:rsidR="007E4C0F" w14:paraId="43AA8C56" w14:textId="77777777">
        <w:tc>
          <w:tcPr>
            <w:tcW w:w="715" w:type="dxa"/>
            <w:vMerge/>
          </w:tcPr>
          <w:p w14:paraId="5F86371A" w14:textId="77777777" w:rsidR="007E4C0F" w:rsidRDefault="007E4C0F">
            <w:pPr>
              <w:rPr>
                <w:rFonts w:ascii="宋体" w:eastAsia="宋体" w:hAnsi="宋体" w:cs="宋体" w:hint="eastAsia"/>
                <w:szCs w:val="21"/>
              </w:rPr>
            </w:pPr>
          </w:p>
        </w:tc>
        <w:tc>
          <w:tcPr>
            <w:tcW w:w="1129" w:type="dxa"/>
            <w:vMerge/>
          </w:tcPr>
          <w:p w14:paraId="3AFCC812" w14:textId="77777777" w:rsidR="007E4C0F" w:rsidRDefault="007E4C0F">
            <w:pPr>
              <w:rPr>
                <w:rFonts w:ascii="宋体" w:eastAsia="宋体" w:hAnsi="宋体" w:cs="宋体" w:hint="eastAsia"/>
                <w:szCs w:val="21"/>
              </w:rPr>
            </w:pPr>
          </w:p>
        </w:tc>
        <w:tc>
          <w:tcPr>
            <w:tcW w:w="5661" w:type="dxa"/>
            <w:vAlign w:val="center"/>
          </w:tcPr>
          <w:p w14:paraId="0E943C66" w14:textId="77777777" w:rsidR="007E4C0F" w:rsidRDefault="001057F0" w:rsidP="00162757">
            <w:pPr>
              <w:rPr>
                <w:rFonts w:ascii="宋体" w:eastAsia="宋体" w:hAnsi="宋体" w:cs="宋体" w:hint="eastAsia"/>
                <w:szCs w:val="21"/>
              </w:rPr>
            </w:pPr>
            <w:r>
              <w:rPr>
                <w:rFonts w:ascii="宋体" w:eastAsia="宋体" w:hAnsi="宋体" w:cs="宋体" w:hint="eastAsia"/>
                <w:szCs w:val="21"/>
              </w:rPr>
              <w:t>双机起吊作业时，单机荷载不得超过额定起重量的80%</w:t>
            </w:r>
          </w:p>
        </w:tc>
        <w:tc>
          <w:tcPr>
            <w:tcW w:w="1820" w:type="dxa"/>
            <w:gridSpan w:val="2"/>
            <w:vAlign w:val="center"/>
          </w:tcPr>
          <w:p w14:paraId="67DDD112"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符合□不符合□</w:t>
            </w:r>
          </w:p>
        </w:tc>
      </w:tr>
      <w:tr w:rsidR="007E4C0F" w14:paraId="63077B59" w14:textId="77777777">
        <w:tc>
          <w:tcPr>
            <w:tcW w:w="715" w:type="dxa"/>
            <w:vMerge/>
          </w:tcPr>
          <w:p w14:paraId="00D68F32" w14:textId="77777777" w:rsidR="007E4C0F" w:rsidRDefault="007E4C0F">
            <w:pPr>
              <w:rPr>
                <w:rFonts w:ascii="宋体" w:eastAsia="宋体" w:hAnsi="宋体" w:cs="宋体" w:hint="eastAsia"/>
                <w:szCs w:val="21"/>
              </w:rPr>
            </w:pPr>
          </w:p>
        </w:tc>
        <w:tc>
          <w:tcPr>
            <w:tcW w:w="1129" w:type="dxa"/>
            <w:vMerge/>
          </w:tcPr>
          <w:p w14:paraId="42401D5F" w14:textId="77777777" w:rsidR="007E4C0F" w:rsidRDefault="007E4C0F">
            <w:pPr>
              <w:rPr>
                <w:rFonts w:ascii="宋体" w:eastAsia="宋体" w:hAnsi="宋体" w:cs="宋体" w:hint="eastAsia"/>
                <w:szCs w:val="21"/>
              </w:rPr>
            </w:pPr>
          </w:p>
        </w:tc>
        <w:tc>
          <w:tcPr>
            <w:tcW w:w="5661" w:type="dxa"/>
            <w:vAlign w:val="center"/>
          </w:tcPr>
          <w:p w14:paraId="30B3A5CC" w14:textId="77777777" w:rsidR="007E4C0F" w:rsidRDefault="001057F0">
            <w:pPr>
              <w:rPr>
                <w:rFonts w:ascii="宋体" w:eastAsia="宋体" w:hAnsi="宋体" w:cs="宋体" w:hint="eastAsia"/>
                <w:szCs w:val="21"/>
              </w:rPr>
            </w:pPr>
            <w:r>
              <w:rPr>
                <w:rFonts w:ascii="宋体" w:eastAsia="宋体" w:hAnsi="宋体" w:cs="宋体" w:hint="eastAsia"/>
                <w:szCs w:val="21"/>
              </w:rPr>
              <w:t>起重机与架空线路安全距离符合规范要求</w:t>
            </w:r>
          </w:p>
        </w:tc>
        <w:tc>
          <w:tcPr>
            <w:tcW w:w="1820" w:type="dxa"/>
            <w:gridSpan w:val="2"/>
            <w:vAlign w:val="center"/>
          </w:tcPr>
          <w:p w14:paraId="76EC51B5"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符合□不符合□</w:t>
            </w:r>
          </w:p>
        </w:tc>
      </w:tr>
      <w:tr w:rsidR="007E4C0F" w14:paraId="2483F4CF" w14:textId="77777777">
        <w:tc>
          <w:tcPr>
            <w:tcW w:w="715" w:type="dxa"/>
            <w:vMerge/>
          </w:tcPr>
          <w:p w14:paraId="3113E312" w14:textId="77777777" w:rsidR="007E4C0F" w:rsidRDefault="007E4C0F">
            <w:pPr>
              <w:rPr>
                <w:rFonts w:ascii="宋体" w:eastAsia="宋体" w:hAnsi="宋体" w:cs="宋体" w:hint="eastAsia"/>
                <w:szCs w:val="21"/>
              </w:rPr>
            </w:pPr>
          </w:p>
        </w:tc>
        <w:tc>
          <w:tcPr>
            <w:tcW w:w="1129" w:type="dxa"/>
            <w:vMerge/>
          </w:tcPr>
          <w:p w14:paraId="62FAE5EE" w14:textId="77777777" w:rsidR="007E4C0F" w:rsidRDefault="007E4C0F">
            <w:pPr>
              <w:rPr>
                <w:rFonts w:ascii="宋体" w:eastAsia="宋体" w:hAnsi="宋体" w:cs="宋体" w:hint="eastAsia"/>
                <w:szCs w:val="21"/>
              </w:rPr>
            </w:pPr>
          </w:p>
        </w:tc>
        <w:tc>
          <w:tcPr>
            <w:tcW w:w="5661" w:type="dxa"/>
            <w:vAlign w:val="center"/>
          </w:tcPr>
          <w:p w14:paraId="4E53C4BC" w14:textId="77777777" w:rsidR="007E4C0F" w:rsidRDefault="001057F0">
            <w:pPr>
              <w:rPr>
                <w:rFonts w:ascii="宋体" w:eastAsia="宋体" w:hAnsi="宋体" w:cs="宋体" w:hint="eastAsia"/>
                <w:szCs w:val="21"/>
              </w:rPr>
            </w:pPr>
            <w:r>
              <w:rPr>
                <w:rFonts w:ascii="宋体" w:eastAsia="宋体" w:hAnsi="宋体" w:cs="宋体" w:hint="eastAsia"/>
                <w:szCs w:val="21"/>
              </w:rPr>
              <w:t>当起重机支撑在既有结构上时，对既有结构的承载力进行确认或验算</w:t>
            </w:r>
          </w:p>
        </w:tc>
        <w:tc>
          <w:tcPr>
            <w:tcW w:w="1820" w:type="dxa"/>
            <w:gridSpan w:val="2"/>
            <w:vAlign w:val="center"/>
          </w:tcPr>
          <w:p w14:paraId="7EAF4200"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符合不符合□</w:t>
            </w:r>
          </w:p>
        </w:tc>
      </w:tr>
      <w:tr w:rsidR="007E4C0F" w14:paraId="610BA108" w14:textId="77777777">
        <w:tc>
          <w:tcPr>
            <w:tcW w:w="715" w:type="dxa"/>
            <w:vMerge/>
          </w:tcPr>
          <w:p w14:paraId="755377F2" w14:textId="77777777" w:rsidR="007E4C0F" w:rsidRDefault="007E4C0F">
            <w:pPr>
              <w:rPr>
                <w:rFonts w:ascii="宋体" w:eastAsia="宋体" w:hAnsi="宋体" w:cs="宋体" w:hint="eastAsia"/>
                <w:szCs w:val="21"/>
              </w:rPr>
            </w:pPr>
          </w:p>
        </w:tc>
        <w:tc>
          <w:tcPr>
            <w:tcW w:w="1129" w:type="dxa"/>
            <w:vMerge/>
          </w:tcPr>
          <w:p w14:paraId="1E2D7B73" w14:textId="77777777" w:rsidR="007E4C0F" w:rsidRDefault="007E4C0F">
            <w:pPr>
              <w:rPr>
                <w:rFonts w:ascii="宋体" w:eastAsia="宋体" w:hAnsi="宋体" w:cs="宋体" w:hint="eastAsia"/>
                <w:szCs w:val="21"/>
              </w:rPr>
            </w:pPr>
          </w:p>
        </w:tc>
        <w:tc>
          <w:tcPr>
            <w:tcW w:w="5661" w:type="dxa"/>
            <w:vAlign w:val="center"/>
          </w:tcPr>
          <w:p w14:paraId="51E59A0E" w14:textId="77777777" w:rsidR="007E4C0F" w:rsidRDefault="001057F0" w:rsidP="008E6449">
            <w:pPr>
              <w:rPr>
                <w:rFonts w:ascii="宋体" w:eastAsia="宋体" w:hAnsi="宋体" w:cs="宋体" w:hint="eastAsia"/>
                <w:szCs w:val="21"/>
              </w:rPr>
            </w:pPr>
            <w:r>
              <w:rPr>
                <w:rFonts w:ascii="宋体" w:eastAsia="宋体" w:hAnsi="宋体" w:cs="宋体" w:hint="eastAsia"/>
                <w:szCs w:val="21"/>
              </w:rPr>
              <w:t>使用汽车起重机、履带起重机等大型机械设备，应校核其运行路线及作业位置承载能力；起重机行走、作业处地面承载能力不符合产品说明书要求时应采取有效加固措施</w:t>
            </w:r>
          </w:p>
        </w:tc>
        <w:tc>
          <w:tcPr>
            <w:tcW w:w="1820" w:type="dxa"/>
            <w:gridSpan w:val="2"/>
            <w:vAlign w:val="center"/>
          </w:tcPr>
          <w:p w14:paraId="7053FC86"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符合□不符合□</w:t>
            </w:r>
          </w:p>
        </w:tc>
      </w:tr>
      <w:tr w:rsidR="007E4C0F" w14:paraId="12521B5D" w14:textId="77777777">
        <w:tc>
          <w:tcPr>
            <w:tcW w:w="715" w:type="dxa"/>
            <w:vMerge/>
          </w:tcPr>
          <w:p w14:paraId="162D8F98" w14:textId="77777777" w:rsidR="007E4C0F" w:rsidRDefault="007E4C0F">
            <w:pPr>
              <w:rPr>
                <w:rFonts w:ascii="宋体" w:eastAsia="宋体" w:hAnsi="宋体" w:cs="宋体" w:hint="eastAsia"/>
                <w:szCs w:val="21"/>
              </w:rPr>
            </w:pPr>
          </w:p>
        </w:tc>
        <w:tc>
          <w:tcPr>
            <w:tcW w:w="1129" w:type="dxa"/>
            <w:vMerge/>
          </w:tcPr>
          <w:p w14:paraId="6CEA6BF8" w14:textId="77777777" w:rsidR="007E4C0F" w:rsidRDefault="007E4C0F">
            <w:pPr>
              <w:rPr>
                <w:rFonts w:ascii="宋体" w:eastAsia="宋体" w:hAnsi="宋体" w:cs="宋体" w:hint="eastAsia"/>
                <w:szCs w:val="21"/>
              </w:rPr>
            </w:pPr>
          </w:p>
        </w:tc>
        <w:tc>
          <w:tcPr>
            <w:tcW w:w="5661" w:type="dxa"/>
            <w:vAlign w:val="center"/>
          </w:tcPr>
          <w:p w14:paraId="783CFA4F" w14:textId="77777777" w:rsidR="007E4C0F" w:rsidRDefault="001057F0" w:rsidP="0060585C">
            <w:pPr>
              <w:rPr>
                <w:rFonts w:ascii="宋体" w:eastAsia="宋体" w:hAnsi="宋体" w:cs="宋体" w:hint="eastAsia"/>
                <w:szCs w:val="21"/>
              </w:rPr>
            </w:pPr>
            <w:r>
              <w:rPr>
                <w:rFonts w:ascii="宋体" w:eastAsia="宋体" w:hAnsi="宋体" w:cs="宋体" w:hint="eastAsia"/>
                <w:szCs w:val="21"/>
              </w:rPr>
              <w:t>双机同步提升时，</w:t>
            </w:r>
            <w:bookmarkStart w:id="0" w:name="OLE_LINK1"/>
            <w:r w:rsidR="0060585C">
              <w:rPr>
                <w:rFonts w:ascii="宋体" w:eastAsia="宋体" w:hAnsi="宋体" w:cs="宋体" w:hint="eastAsia"/>
                <w:szCs w:val="21"/>
              </w:rPr>
              <w:t>应</w:t>
            </w:r>
            <w:r>
              <w:rPr>
                <w:rFonts w:ascii="宋体" w:eastAsia="宋体" w:hAnsi="宋体" w:cs="宋体" w:hint="eastAsia"/>
                <w:szCs w:val="21"/>
              </w:rPr>
              <w:t>采取同步措施</w:t>
            </w:r>
            <w:bookmarkEnd w:id="0"/>
          </w:p>
        </w:tc>
        <w:tc>
          <w:tcPr>
            <w:tcW w:w="1820" w:type="dxa"/>
            <w:gridSpan w:val="2"/>
            <w:vAlign w:val="center"/>
          </w:tcPr>
          <w:p w14:paraId="565B9438"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符合□不符合□</w:t>
            </w:r>
          </w:p>
        </w:tc>
      </w:tr>
      <w:tr w:rsidR="007E4C0F" w14:paraId="6C52B8F8" w14:textId="77777777">
        <w:tc>
          <w:tcPr>
            <w:tcW w:w="715" w:type="dxa"/>
            <w:vMerge/>
          </w:tcPr>
          <w:p w14:paraId="72F06B4A" w14:textId="77777777" w:rsidR="007E4C0F" w:rsidRDefault="007E4C0F">
            <w:pPr>
              <w:rPr>
                <w:rFonts w:ascii="宋体" w:eastAsia="宋体" w:hAnsi="宋体" w:cs="宋体" w:hint="eastAsia"/>
                <w:szCs w:val="21"/>
              </w:rPr>
            </w:pPr>
          </w:p>
        </w:tc>
        <w:tc>
          <w:tcPr>
            <w:tcW w:w="1129" w:type="dxa"/>
            <w:vMerge/>
          </w:tcPr>
          <w:p w14:paraId="0C50F20B" w14:textId="77777777" w:rsidR="007E4C0F" w:rsidRDefault="007E4C0F">
            <w:pPr>
              <w:rPr>
                <w:rFonts w:ascii="宋体" w:eastAsia="宋体" w:hAnsi="宋体" w:cs="宋体" w:hint="eastAsia"/>
                <w:szCs w:val="21"/>
              </w:rPr>
            </w:pPr>
          </w:p>
        </w:tc>
        <w:tc>
          <w:tcPr>
            <w:tcW w:w="5661" w:type="dxa"/>
            <w:vAlign w:val="center"/>
          </w:tcPr>
          <w:p w14:paraId="186242BA" w14:textId="77777777" w:rsidR="007E4C0F" w:rsidRDefault="001057F0" w:rsidP="0060585C">
            <w:pPr>
              <w:rPr>
                <w:rFonts w:ascii="宋体" w:eastAsia="宋体" w:hAnsi="宋体" w:cs="宋体" w:hint="eastAsia"/>
                <w:szCs w:val="21"/>
              </w:rPr>
            </w:pPr>
            <w:r>
              <w:rPr>
                <w:rFonts w:ascii="宋体" w:eastAsia="宋体" w:hAnsi="宋体" w:cs="宋体" w:hint="eastAsia"/>
                <w:szCs w:val="21"/>
              </w:rPr>
              <w:t>不得吊装重量不明或埋于地下或粘结在地面的物件；起重机不得进行斜拉、斜吊、超载作业</w:t>
            </w:r>
          </w:p>
        </w:tc>
        <w:tc>
          <w:tcPr>
            <w:tcW w:w="1820" w:type="dxa"/>
            <w:gridSpan w:val="2"/>
            <w:vAlign w:val="center"/>
          </w:tcPr>
          <w:p w14:paraId="0CA68BED"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符合□不符合□</w:t>
            </w:r>
          </w:p>
        </w:tc>
      </w:tr>
      <w:tr w:rsidR="007E4C0F" w14:paraId="624DEC81" w14:textId="77777777">
        <w:tc>
          <w:tcPr>
            <w:tcW w:w="715" w:type="dxa"/>
            <w:vMerge/>
          </w:tcPr>
          <w:p w14:paraId="3C8EF2F0" w14:textId="77777777" w:rsidR="007E4C0F" w:rsidRDefault="007E4C0F">
            <w:pPr>
              <w:rPr>
                <w:rFonts w:ascii="宋体" w:eastAsia="宋体" w:hAnsi="宋体" w:cs="宋体" w:hint="eastAsia"/>
                <w:szCs w:val="21"/>
              </w:rPr>
            </w:pPr>
          </w:p>
        </w:tc>
        <w:tc>
          <w:tcPr>
            <w:tcW w:w="1129" w:type="dxa"/>
            <w:vMerge/>
          </w:tcPr>
          <w:p w14:paraId="530AA9F1" w14:textId="77777777" w:rsidR="007E4C0F" w:rsidRDefault="007E4C0F">
            <w:pPr>
              <w:rPr>
                <w:rFonts w:ascii="宋体" w:eastAsia="宋体" w:hAnsi="宋体" w:cs="宋体" w:hint="eastAsia"/>
                <w:szCs w:val="21"/>
              </w:rPr>
            </w:pPr>
          </w:p>
        </w:tc>
        <w:tc>
          <w:tcPr>
            <w:tcW w:w="5661" w:type="dxa"/>
            <w:vAlign w:val="center"/>
          </w:tcPr>
          <w:p w14:paraId="5B266AB3" w14:textId="77777777" w:rsidR="007E4C0F" w:rsidRDefault="001057F0">
            <w:pPr>
              <w:rPr>
                <w:rFonts w:ascii="宋体" w:eastAsia="宋体" w:hAnsi="宋体" w:cs="宋体" w:hint="eastAsia"/>
                <w:szCs w:val="21"/>
              </w:rPr>
            </w:pPr>
            <w:r>
              <w:rPr>
                <w:rFonts w:ascii="宋体" w:eastAsia="宋体" w:hAnsi="宋体" w:cs="宋体" w:hint="eastAsia"/>
                <w:szCs w:val="21"/>
              </w:rPr>
              <w:t>起重机回转未停稳时应不得进行反向动作；</w:t>
            </w:r>
            <w:r w:rsidR="008E6449">
              <w:rPr>
                <w:rFonts w:ascii="宋体" w:eastAsia="宋体" w:hAnsi="宋体" w:cs="宋体" w:hint="eastAsia"/>
                <w:szCs w:val="21"/>
              </w:rPr>
              <w:t>起</w:t>
            </w:r>
            <w:r>
              <w:rPr>
                <w:rFonts w:ascii="宋体" w:eastAsia="宋体" w:hAnsi="宋体" w:cs="宋体" w:hint="eastAsia"/>
                <w:szCs w:val="21"/>
              </w:rPr>
              <w:t>重机不得在满负荷或接近满负荷时降落臂架或同时进行两个动作</w:t>
            </w:r>
          </w:p>
        </w:tc>
        <w:tc>
          <w:tcPr>
            <w:tcW w:w="1820" w:type="dxa"/>
            <w:gridSpan w:val="2"/>
            <w:vAlign w:val="center"/>
          </w:tcPr>
          <w:p w14:paraId="6BD8414C"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符合□不符合□</w:t>
            </w:r>
          </w:p>
        </w:tc>
      </w:tr>
      <w:tr w:rsidR="007E4C0F" w14:paraId="614AA1EC" w14:textId="77777777">
        <w:tc>
          <w:tcPr>
            <w:tcW w:w="715" w:type="dxa"/>
            <w:vMerge/>
          </w:tcPr>
          <w:p w14:paraId="62770048" w14:textId="77777777" w:rsidR="007E4C0F" w:rsidRDefault="007E4C0F">
            <w:pPr>
              <w:rPr>
                <w:rFonts w:ascii="宋体" w:eastAsia="宋体" w:hAnsi="宋体" w:cs="宋体" w:hint="eastAsia"/>
                <w:szCs w:val="21"/>
              </w:rPr>
            </w:pPr>
          </w:p>
        </w:tc>
        <w:tc>
          <w:tcPr>
            <w:tcW w:w="1129" w:type="dxa"/>
            <w:vMerge/>
          </w:tcPr>
          <w:p w14:paraId="0A52A7D2" w14:textId="77777777" w:rsidR="007E4C0F" w:rsidRDefault="007E4C0F">
            <w:pPr>
              <w:rPr>
                <w:rFonts w:ascii="宋体" w:eastAsia="宋体" w:hAnsi="宋体" w:cs="宋体" w:hint="eastAsia"/>
                <w:szCs w:val="21"/>
              </w:rPr>
            </w:pPr>
          </w:p>
        </w:tc>
        <w:tc>
          <w:tcPr>
            <w:tcW w:w="5661" w:type="dxa"/>
            <w:vAlign w:val="center"/>
          </w:tcPr>
          <w:p w14:paraId="1FFCD8B7" w14:textId="77777777" w:rsidR="007E4C0F" w:rsidRDefault="001057F0" w:rsidP="0060585C">
            <w:pPr>
              <w:rPr>
                <w:rFonts w:ascii="宋体" w:eastAsia="宋体" w:hAnsi="宋体" w:cs="宋体" w:hint="eastAsia"/>
                <w:szCs w:val="21"/>
              </w:rPr>
            </w:pPr>
            <w:r>
              <w:rPr>
                <w:rFonts w:ascii="宋体" w:eastAsia="宋体" w:hAnsi="宋体" w:cs="宋体" w:hint="eastAsia"/>
                <w:szCs w:val="21"/>
              </w:rPr>
              <w:t>起重机主、副钩不得同时作业</w:t>
            </w:r>
            <w:r w:rsidR="00806886" w:rsidRPr="000C4628">
              <w:rPr>
                <w:rFonts w:ascii="宋体" w:eastAsia="宋体" w:hAnsi="宋体" w:hint="eastAsia"/>
                <w:szCs w:val="21"/>
              </w:rPr>
              <w:t>（设计允许的专用起重机除外）</w:t>
            </w:r>
            <w:r w:rsidR="00806886">
              <w:rPr>
                <w:rFonts w:ascii="宋体" w:eastAsia="宋体" w:hAnsi="宋体" w:hint="eastAsia"/>
                <w:szCs w:val="21"/>
              </w:rPr>
              <w:t>，</w:t>
            </w:r>
            <w:r>
              <w:rPr>
                <w:rFonts w:ascii="宋体" w:eastAsia="宋体" w:hAnsi="宋体" w:cs="宋体" w:hint="eastAsia"/>
                <w:szCs w:val="21"/>
              </w:rPr>
              <w:t>在松软不平的地面起吊时不得同时进行两个动作</w:t>
            </w:r>
          </w:p>
        </w:tc>
        <w:tc>
          <w:tcPr>
            <w:tcW w:w="1820" w:type="dxa"/>
            <w:gridSpan w:val="2"/>
            <w:vAlign w:val="center"/>
          </w:tcPr>
          <w:p w14:paraId="4212AB83"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符合□不符合□</w:t>
            </w:r>
          </w:p>
        </w:tc>
      </w:tr>
      <w:tr w:rsidR="007E4C0F" w14:paraId="658BD77C" w14:textId="77777777">
        <w:tc>
          <w:tcPr>
            <w:tcW w:w="715" w:type="dxa"/>
            <w:vMerge/>
          </w:tcPr>
          <w:p w14:paraId="0732B2B4" w14:textId="77777777" w:rsidR="007E4C0F" w:rsidRDefault="007E4C0F">
            <w:pPr>
              <w:rPr>
                <w:rFonts w:ascii="宋体" w:eastAsia="宋体" w:hAnsi="宋体" w:cs="宋体" w:hint="eastAsia"/>
                <w:szCs w:val="21"/>
              </w:rPr>
            </w:pPr>
          </w:p>
        </w:tc>
        <w:tc>
          <w:tcPr>
            <w:tcW w:w="1129" w:type="dxa"/>
            <w:vMerge/>
          </w:tcPr>
          <w:p w14:paraId="3EFE604F" w14:textId="77777777" w:rsidR="007E4C0F" w:rsidRDefault="007E4C0F">
            <w:pPr>
              <w:rPr>
                <w:rFonts w:ascii="宋体" w:eastAsia="宋体" w:hAnsi="宋体" w:cs="宋体" w:hint="eastAsia"/>
                <w:szCs w:val="21"/>
              </w:rPr>
            </w:pPr>
          </w:p>
        </w:tc>
        <w:tc>
          <w:tcPr>
            <w:tcW w:w="5661" w:type="dxa"/>
            <w:vAlign w:val="center"/>
          </w:tcPr>
          <w:p w14:paraId="3FC18407" w14:textId="77777777" w:rsidR="007E4C0F" w:rsidRDefault="001057F0">
            <w:pPr>
              <w:rPr>
                <w:rFonts w:ascii="宋体" w:eastAsia="宋体" w:hAnsi="宋体" w:cs="宋体" w:hint="eastAsia"/>
                <w:szCs w:val="21"/>
              </w:rPr>
            </w:pPr>
            <w:r>
              <w:rPr>
                <w:rFonts w:ascii="宋体" w:eastAsia="宋体" w:hAnsi="宋体" w:cs="宋体" w:hint="eastAsia"/>
                <w:szCs w:val="21"/>
              </w:rPr>
              <w:t>起重机作业时，起重臂下方不得有人停留或吊运重物从人的正上方通过</w:t>
            </w:r>
          </w:p>
        </w:tc>
        <w:tc>
          <w:tcPr>
            <w:tcW w:w="1820" w:type="dxa"/>
            <w:gridSpan w:val="2"/>
            <w:vAlign w:val="center"/>
          </w:tcPr>
          <w:p w14:paraId="7DF2C566"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符合□不符合□</w:t>
            </w:r>
          </w:p>
        </w:tc>
      </w:tr>
      <w:tr w:rsidR="007E4C0F" w14:paraId="45739662" w14:textId="77777777">
        <w:trPr>
          <w:trHeight w:val="389"/>
        </w:trPr>
        <w:tc>
          <w:tcPr>
            <w:tcW w:w="715" w:type="dxa"/>
            <w:vMerge/>
          </w:tcPr>
          <w:p w14:paraId="40D68C95" w14:textId="77777777" w:rsidR="007E4C0F" w:rsidRDefault="007E4C0F">
            <w:pPr>
              <w:rPr>
                <w:rFonts w:ascii="宋体" w:eastAsia="宋体" w:hAnsi="宋体" w:cs="宋体" w:hint="eastAsia"/>
                <w:szCs w:val="21"/>
              </w:rPr>
            </w:pPr>
          </w:p>
        </w:tc>
        <w:tc>
          <w:tcPr>
            <w:tcW w:w="1129" w:type="dxa"/>
            <w:vMerge/>
          </w:tcPr>
          <w:p w14:paraId="01DC167C" w14:textId="77777777" w:rsidR="007E4C0F" w:rsidRDefault="007E4C0F">
            <w:pPr>
              <w:rPr>
                <w:rFonts w:ascii="宋体" w:eastAsia="宋体" w:hAnsi="宋体" w:cs="宋体" w:hint="eastAsia"/>
                <w:szCs w:val="21"/>
              </w:rPr>
            </w:pPr>
          </w:p>
        </w:tc>
        <w:tc>
          <w:tcPr>
            <w:tcW w:w="5661" w:type="dxa"/>
            <w:vAlign w:val="center"/>
          </w:tcPr>
          <w:p w14:paraId="73574B2A" w14:textId="77777777" w:rsidR="007E4C0F" w:rsidRDefault="001057F0" w:rsidP="0060585C">
            <w:pPr>
              <w:rPr>
                <w:rFonts w:ascii="宋体" w:eastAsia="宋体" w:hAnsi="宋体" w:cs="宋体" w:hint="eastAsia"/>
                <w:szCs w:val="21"/>
              </w:rPr>
            </w:pPr>
            <w:r>
              <w:rPr>
                <w:rFonts w:ascii="宋体" w:eastAsia="宋体" w:hAnsi="宋体" w:cs="宋体" w:hint="eastAsia"/>
                <w:szCs w:val="21"/>
              </w:rPr>
              <w:t>起重机不得采用吊具载运人员或被吊物体上有人、浮置物、悬挂物件</w:t>
            </w:r>
          </w:p>
        </w:tc>
        <w:tc>
          <w:tcPr>
            <w:tcW w:w="1820" w:type="dxa"/>
            <w:gridSpan w:val="2"/>
            <w:vAlign w:val="center"/>
          </w:tcPr>
          <w:p w14:paraId="76EB8C55"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符合□不符合□</w:t>
            </w:r>
          </w:p>
        </w:tc>
      </w:tr>
      <w:tr w:rsidR="007E4C0F" w14:paraId="23DE5BF7" w14:textId="77777777">
        <w:tc>
          <w:tcPr>
            <w:tcW w:w="715" w:type="dxa"/>
            <w:vMerge w:val="restart"/>
            <w:vAlign w:val="center"/>
          </w:tcPr>
          <w:p w14:paraId="7E5D1107"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序号</w:t>
            </w:r>
          </w:p>
        </w:tc>
        <w:tc>
          <w:tcPr>
            <w:tcW w:w="1129" w:type="dxa"/>
            <w:vMerge w:val="restart"/>
            <w:vAlign w:val="center"/>
          </w:tcPr>
          <w:p w14:paraId="53633B2B"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评分项目</w:t>
            </w:r>
          </w:p>
        </w:tc>
        <w:tc>
          <w:tcPr>
            <w:tcW w:w="5661" w:type="dxa"/>
            <w:vMerge w:val="restart"/>
            <w:vAlign w:val="center"/>
          </w:tcPr>
          <w:p w14:paraId="20E1C3C1"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扣分标准</w:t>
            </w:r>
          </w:p>
        </w:tc>
        <w:tc>
          <w:tcPr>
            <w:tcW w:w="1820" w:type="dxa"/>
            <w:gridSpan w:val="2"/>
          </w:tcPr>
          <w:p w14:paraId="101F8282"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评价得分</w:t>
            </w:r>
          </w:p>
        </w:tc>
      </w:tr>
      <w:tr w:rsidR="007E4C0F" w14:paraId="7B59E790" w14:textId="77777777">
        <w:tc>
          <w:tcPr>
            <w:tcW w:w="715" w:type="dxa"/>
            <w:vMerge/>
          </w:tcPr>
          <w:p w14:paraId="247AE90D" w14:textId="77777777" w:rsidR="007E4C0F" w:rsidRDefault="007E4C0F">
            <w:pPr>
              <w:rPr>
                <w:rFonts w:ascii="宋体" w:eastAsia="宋体" w:hAnsi="宋体" w:cs="宋体" w:hint="eastAsia"/>
                <w:szCs w:val="21"/>
              </w:rPr>
            </w:pPr>
          </w:p>
        </w:tc>
        <w:tc>
          <w:tcPr>
            <w:tcW w:w="1129" w:type="dxa"/>
            <w:vMerge/>
            <w:vAlign w:val="center"/>
          </w:tcPr>
          <w:p w14:paraId="1A4B54CB" w14:textId="77777777" w:rsidR="007E4C0F" w:rsidRDefault="007E4C0F">
            <w:pPr>
              <w:jc w:val="center"/>
              <w:rPr>
                <w:rFonts w:ascii="宋体" w:eastAsia="宋体" w:hAnsi="宋体" w:cs="宋体" w:hint="eastAsia"/>
                <w:szCs w:val="21"/>
              </w:rPr>
            </w:pPr>
          </w:p>
        </w:tc>
        <w:tc>
          <w:tcPr>
            <w:tcW w:w="5661" w:type="dxa"/>
            <w:vMerge/>
          </w:tcPr>
          <w:p w14:paraId="5700A4A5" w14:textId="77777777" w:rsidR="007E4C0F" w:rsidRDefault="007E4C0F">
            <w:pPr>
              <w:rPr>
                <w:rFonts w:ascii="宋体" w:eastAsia="宋体" w:hAnsi="宋体" w:cs="宋体" w:hint="eastAsia"/>
                <w:szCs w:val="21"/>
              </w:rPr>
            </w:pPr>
          </w:p>
        </w:tc>
        <w:tc>
          <w:tcPr>
            <w:tcW w:w="850" w:type="dxa"/>
          </w:tcPr>
          <w:p w14:paraId="4EB930EC" w14:textId="77777777" w:rsidR="007E4C0F" w:rsidRDefault="001057F0">
            <w:pPr>
              <w:rPr>
                <w:rFonts w:ascii="宋体" w:eastAsia="宋体" w:hAnsi="宋体" w:cs="宋体" w:hint="eastAsia"/>
                <w:szCs w:val="21"/>
              </w:rPr>
            </w:pPr>
            <w:r>
              <w:rPr>
                <w:rFonts w:ascii="宋体" w:eastAsia="宋体" w:hAnsi="宋体" w:cs="宋体" w:hint="eastAsia"/>
                <w:szCs w:val="21"/>
              </w:rPr>
              <w:t>应得分</w:t>
            </w:r>
          </w:p>
        </w:tc>
        <w:tc>
          <w:tcPr>
            <w:tcW w:w="970" w:type="dxa"/>
          </w:tcPr>
          <w:p w14:paraId="3196A58D" w14:textId="77777777" w:rsidR="007E4C0F" w:rsidRDefault="001057F0">
            <w:pPr>
              <w:rPr>
                <w:rFonts w:ascii="宋体" w:eastAsia="宋体" w:hAnsi="宋体" w:cs="宋体" w:hint="eastAsia"/>
                <w:szCs w:val="21"/>
              </w:rPr>
            </w:pPr>
            <w:r>
              <w:rPr>
                <w:rFonts w:ascii="宋体" w:eastAsia="宋体" w:hAnsi="宋体" w:cs="宋体" w:hint="eastAsia"/>
                <w:szCs w:val="21"/>
              </w:rPr>
              <w:t>实得分</w:t>
            </w:r>
          </w:p>
        </w:tc>
      </w:tr>
      <w:tr w:rsidR="007E4C0F" w14:paraId="49497925" w14:textId="77777777">
        <w:tc>
          <w:tcPr>
            <w:tcW w:w="715" w:type="dxa"/>
            <w:vAlign w:val="center"/>
          </w:tcPr>
          <w:p w14:paraId="43157B3E"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1</w:t>
            </w:r>
          </w:p>
        </w:tc>
        <w:tc>
          <w:tcPr>
            <w:tcW w:w="1129" w:type="dxa"/>
            <w:vAlign w:val="center"/>
          </w:tcPr>
          <w:p w14:paraId="2A25E426" w14:textId="77777777" w:rsidR="007E4C0F" w:rsidRDefault="001057F0">
            <w:pPr>
              <w:jc w:val="center"/>
              <w:rPr>
                <w:rFonts w:ascii="宋体" w:eastAsia="宋体" w:hAnsi="宋体" w:cs="宋体" w:hint="eastAsia"/>
                <w:szCs w:val="21"/>
              </w:rPr>
            </w:pPr>
            <w:r>
              <w:rPr>
                <w:rFonts w:ascii="宋体" w:eastAsia="宋体" w:hAnsi="宋体" w:cs="宋体" w:hint="eastAsia"/>
                <w:color w:val="000000"/>
                <w:szCs w:val="21"/>
              </w:rPr>
              <w:t>方案与交底</w:t>
            </w:r>
          </w:p>
        </w:tc>
        <w:tc>
          <w:tcPr>
            <w:tcW w:w="5661" w:type="dxa"/>
            <w:vAlign w:val="center"/>
          </w:tcPr>
          <w:p w14:paraId="0AAE4B7E" w14:textId="77777777" w:rsidR="007E4C0F" w:rsidRDefault="001057F0">
            <w:pPr>
              <w:rPr>
                <w:rFonts w:ascii="宋体" w:eastAsia="宋体" w:hAnsi="宋体" w:cs="宋体" w:hint="eastAsia"/>
                <w:szCs w:val="21"/>
              </w:rPr>
            </w:pPr>
            <w:r>
              <w:rPr>
                <w:rFonts w:ascii="宋体" w:eastAsia="宋体" w:hAnsi="宋体" w:cs="宋体" w:hint="eastAsia"/>
                <w:szCs w:val="21"/>
              </w:rPr>
              <w:t>专项施工方案编制内容不全或</w:t>
            </w:r>
            <w:bookmarkStart w:id="1" w:name="OLE_LINK5"/>
            <w:bookmarkStart w:id="2" w:name="OLE_LINK6"/>
            <w:r>
              <w:rPr>
                <w:rFonts w:ascii="宋体" w:eastAsia="宋体" w:hAnsi="宋体" w:cs="宋体" w:hint="eastAsia"/>
                <w:szCs w:val="21"/>
              </w:rPr>
              <w:t>针对性</w:t>
            </w:r>
            <w:r w:rsidR="00AA32F9">
              <w:rPr>
                <w:rFonts w:ascii="宋体" w:eastAsia="宋体" w:hAnsi="宋体" w:cs="宋体" w:hint="eastAsia"/>
                <w:szCs w:val="21"/>
              </w:rPr>
              <w:t>不强</w:t>
            </w:r>
            <w:bookmarkEnd w:id="1"/>
            <w:bookmarkEnd w:id="2"/>
            <w:r>
              <w:rPr>
                <w:rFonts w:ascii="宋体" w:eastAsia="宋体" w:hAnsi="宋体" w:cs="宋体" w:hint="eastAsia"/>
                <w:szCs w:val="21"/>
              </w:rPr>
              <w:t>，扣5分</w:t>
            </w:r>
          </w:p>
          <w:p w14:paraId="5B92D167" w14:textId="77777777" w:rsidR="007E4C0F" w:rsidRDefault="001057F0">
            <w:pPr>
              <w:rPr>
                <w:rFonts w:ascii="宋体" w:eastAsia="宋体" w:hAnsi="宋体" w:cs="宋体" w:hint="eastAsia"/>
                <w:szCs w:val="21"/>
              </w:rPr>
            </w:pPr>
            <w:r>
              <w:rPr>
                <w:rFonts w:ascii="宋体" w:eastAsia="宋体" w:hAnsi="宋体" w:cs="宋体" w:hint="eastAsia"/>
                <w:szCs w:val="21"/>
              </w:rPr>
              <w:t>专项施工方案实施前，未进行安全技术交底、扣10分；安全技术交底记录不符要求，扣5分</w:t>
            </w:r>
          </w:p>
        </w:tc>
        <w:tc>
          <w:tcPr>
            <w:tcW w:w="850" w:type="dxa"/>
            <w:vAlign w:val="center"/>
          </w:tcPr>
          <w:p w14:paraId="2A7831D6"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10</w:t>
            </w:r>
          </w:p>
        </w:tc>
        <w:tc>
          <w:tcPr>
            <w:tcW w:w="970" w:type="dxa"/>
          </w:tcPr>
          <w:p w14:paraId="601CBB47" w14:textId="77777777" w:rsidR="007E4C0F" w:rsidRDefault="007E4C0F">
            <w:pPr>
              <w:rPr>
                <w:rFonts w:ascii="宋体" w:eastAsia="宋体" w:hAnsi="宋体" w:cs="宋体" w:hint="eastAsia"/>
                <w:szCs w:val="21"/>
              </w:rPr>
            </w:pPr>
          </w:p>
        </w:tc>
      </w:tr>
      <w:tr w:rsidR="007E4C0F" w14:paraId="7E8DAF4E" w14:textId="77777777">
        <w:tc>
          <w:tcPr>
            <w:tcW w:w="715" w:type="dxa"/>
            <w:vAlign w:val="center"/>
          </w:tcPr>
          <w:p w14:paraId="22B95EEE"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2</w:t>
            </w:r>
          </w:p>
        </w:tc>
        <w:tc>
          <w:tcPr>
            <w:tcW w:w="1129" w:type="dxa"/>
            <w:vAlign w:val="center"/>
          </w:tcPr>
          <w:p w14:paraId="3C7B85CF"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起重机械</w:t>
            </w:r>
          </w:p>
          <w:p w14:paraId="69C93CA0" w14:textId="77777777" w:rsidR="007E4C0F" w:rsidRDefault="007E4C0F">
            <w:pPr>
              <w:jc w:val="center"/>
              <w:rPr>
                <w:rFonts w:ascii="宋体" w:eastAsia="宋体" w:hAnsi="宋体" w:cs="宋体" w:hint="eastAsia"/>
                <w:szCs w:val="21"/>
              </w:rPr>
            </w:pPr>
          </w:p>
        </w:tc>
        <w:tc>
          <w:tcPr>
            <w:tcW w:w="5661" w:type="dxa"/>
            <w:vAlign w:val="center"/>
          </w:tcPr>
          <w:p w14:paraId="6827AB93" w14:textId="77777777" w:rsidR="007E4C0F" w:rsidRDefault="001057F0">
            <w:pPr>
              <w:rPr>
                <w:rFonts w:ascii="宋体" w:eastAsia="宋体" w:hAnsi="宋体" w:cs="宋体" w:hint="eastAsia"/>
                <w:szCs w:val="21"/>
              </w:rPr>
            </w:pPr>
            <w:r>
              <w:rPr>
                <w:rFonts w:ascii="宋体" w:eastAsia="宋体" w:hAnsi="宋体" w:cs="宋体" w:hint="eastAsia"/>
                <w:szCs w:val="21"/>
              </w:rPr>
              <w:t>无安装使用说明书，扣5分</w:t>
            </w:r>
          </w:p>
          <w:p w14:paraId="54EE245B" w14:textId="77777777" w:rsidR="007E4C0F" w:rsidRDefault="001057F0">
            <w:pPr>
              <w:rPr>
                <w:rFonts w:ascii="宋体" w:eastAsia="宋体" w:hAnsi="宋体" w:cs="宋体" w:hint="eastAsia"/>
                <w:szCs w:val="21"/>
              </w:rPr>
            </w:pPr>
            <w:r>
              <w:rPr>
                <w:rFonts w:ascii="宋体" w:eastAsia="宋体" w:hAnsi="宋体" w:cs="宋体" w:hint="eastAsia"/>
                <w:szCs w:val="21"/>
              </w:rPr>
              <w:t>起重拔杆组装不符合设计要求，扣10分</w:t>
            </w:r>
          </w:p>
          <w:p w14:paraId="4EF59DDC" w14:textId="77777777" w:rsidR="007E4C0F" w:rsidRDefault="001057F0">
            <w:pPr>
              <w:rPr>
                <w:rFonts w:ascii="宋体" w:eastAsia="宋体" w:hAnsi="宋体" w:cs="宋体" w:hint="eastAsia"/>
                <w:szCs w:val="21"/>
              </w:rPr>
            </w:pPr>
            <w:r>
              <w:rPr>
                <w:rFonts w:ascii="宋体" w:eastAsia="宋体" w:hAnsi="宋体" w:cs="宋体" w:hint="eastAsia"/>
                <w:szCs w:val="21"/>
              </w:rPr>
              <w:t>起重拔杆组装后未履行验收程序，扣10分</w:t>
            </w:r>
          </w:p>
          <w:p w14:paraId="3FB5E2DA" w14:textId="77777777" w:rsidR="007E4C0F" w:rsidRDefault="001057F0">
            <w:pPr>
              <w:rPr>
                <w:rFonts w:ascii="宋体" w:eastAsia="宋体" w:hAnsi="宋体" w:cs="宋体" w:hint="eastAsia"/>
                <w:szCs w:val="21"/>
              </w:rPr>
            </w:pPr>
            <w:r>
              <w:rPr>
                <w:rFonts w:ascii="宋体" w:eastAsia="宋体" w:hAnsi="宋体" w:cs="宋体" w:hint="eastAsia"/>
                <w:szCs w:val="21"/>
              </w:rPr>
              <w:t>安装验收表填写不符合要求，扣5分</w:t>
            </w:r>
          </w:p>
        </w:tc>
        <w:tc>
          <w:tcPr>
            <w:tcW w:w="850" w:type="dxa"/>
            <w:vAlign w:val="center"/>
          </w:tcPr>
          <w:p w14:paraId="3FCCAE8B"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10</w:t>
            </w:r>
          </w:p>
        </w:tc>
        <w:tc>
          <w:tcPr>
            <w:tcW w:w="970" w:type="dxa"/>
          </w:tcPr>
          <w:p w14:paraId="2A50F32C" w14:textId="77777777" w:rsidR="007E4C0F" w:rsidRDefault="007E4C0F">
            <w:pPr>
              <w:rPr>
                <w:rFonts w:ascii="宋体" w:eastAsia="宋体" w:hAnsi="宋体" w:cs="宋体" w:hint="eastAsia"/>
                <w:szCs w:val="21"/>
              </w:rPr>
            </w:pPr>
          </w:p>
        </w:tc>
      </w:tr>
      <w:tr w:rsidR="007E4C0F" w14:paraId="1DEBCF9E" w14:textId="77777777">
        <w:tc>
          <w:tcPr>
            <w:tcW w:w="715" w:type="dxa"/>
            <w:vAlign w:val="center"/>
          </w:tcPr>
          <w:p w14:paraId="1C8B38C0"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3</w:t>
            </w:r>
          </w:p>
        </w:tc>
        <w:tc>
          <w:tcPr>
            <w:tcW w:w="1129" w:type="dxa"/>
            <w:vAlign w:val="center"/>
          </w:tcPr>
          <w:p w14:paraId="240CE981"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钢丝绳</w:t>
            </w:r>
          </w:p>
          <w:p w14:paraId="1E66C5D8"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与索具</w:t>
            </w:r>
          </w:p>
        </w:tc>
        <w:tc>
          <w:tcPr>
            <w:tcW w:w="5661" w:type="dxa"/>
            <w:vAlign w:val="center"/>
          </w:tcPr>
          <w:p w14:paraId="67C0A9FC" w14:textId="77777777" w:rsidR="007E4C0F" w:rsidRDefault="001057F0">
            <w:pPr>
              <w:rPr>
                <w:rFonts w:ascii="宋体" w:eastAsia="宋体" w:hAnsi="宋体" w:cs="宋体" w:hint="eastAsia"/>
                <w:szCs w:val="21"/>
              </w:rPr>
            </w:pPr>
            <w:r>
              <w:rPr>
                <w:rFonts w:ascii="宋体" w:eastAsia="宋体" w:hAnsi="宋体" w:cs="宋体" w:hint="eastAsia"/>
                <w:szCs w:val="21"/>
              </w:rPr>
              <w:t>钢丝绳的规格、型号不符合产品说明书要求或穿绕不正确，每处扣3分</w:t>
            </w:r>
          </w:p>
          <w:p w14:paraId="6546236D" w14:textId="77777777" w:rsidR="007E4C0F" w:rsidRDefault="001057F0">
            <w:pPr>
              <w:rPr>
                <w:rFonts w:ascii="宋体" w:eastAsia="宋体" w:hAnsi="宋体" w:cs="宋体" w:hint="eastAsia"/>
                <w:szCs w:val="21"/>
              </w:rPr>
            </w:pPr>
            <w:r>
              <w:rPr>
                <w:rFonts w:ascii="宋体" w:eastAsia="宋体" w:hAnsi="宋体" w:cs="宋体" w:hint="eastAsia"/>
                <w:szCs w:val="21"/>
              </w:rPr>
              <w:t>吊钩、卷筒、滑轮未设置钢丝绳防脱装置，扣10分</w:t>
            </w:r>
          </w:p>
          <w:p w14:paraId="4ECA089A" w14:textId="77777777" w:rsidR="007E4C0F" w:rsidRDefault="001057F0">
            <w:pPr>
              <w:rPr>
                <w:rFonts w:ascii="宋体" w:eastAsia="宋体" w:hAnsi="宋体" w:cs="宋体" w:hint="eastAsia"/>
                <w:szCs w:val="21"/>
              </w:rPr>
            </w:pPr>
            <w:r>
              <w:rPr>
                <w:rFonts w:ascii="宋体" w:eastAsia="宋体" w:hAnsi="宋体" w:cs="宋体" w:hint="eastAsia"/>
                <w:szCs w:val="21"/>
              </w:rPr>
              <w:t>起重拔杆的缆风绳、地锚设置不符合设计要求，扣10分</w:t>
            </w:r>
          </w:p>
          <w:p w14:paraId="37B8ED63" w14:textId="77777777" w:rsidR="007E4C0F" w:rsidRDefault="001057F0">
            <w:pPr>
              <w:rPr>
                <w:rFonts w:ascii="宋体" w:eastAsia="宋体" w:hAnsi="宋体" w:cs="宋体" w:hint="eastAsia"/>
                <w:szCs w:val="21"/>
              </w:rPr>
            </w:pPr>
            <w:r>
              <w:rPr>
                <w:rFonts w:ascii="宋体" w:eastAsia="宋体" w:hAnsi="宋体" w:cs="宋体" w:hint="eastAsia"/>
                <w:szCs w:val="21"/>
              </w:rPr>
              <w:lastRenderedPageBreak/>
              <w:t>钢丝绳、索具端部固接方式不符合国家现行相关标准要求，每处扣3分</w:t>
            </w:r>
          </w:p>
          <w:p w14:paraId="4C77C8F4" w14:textId="77777777" w:rsidR="007E4C0F" w:rsidRDefault="001057F0">
            <w:pPr>
              <w:rPr>
                <w:rFonts w:ascii="宋体" w:eastAsia="宋体" w:hAnsi="宋体" w:cs="宋体" w:hint="eastAsia"/>
                <w:szCs w:val="21"/>
              </w:rPr>
            </w:pPr>
            <w:r>
              <w:rPr>
                <w:rFonts w:ascii="宋体" w:eastAsia="宋体" w:hAnsi="宋体" w:cs="宋体" w:hint="eastAsia"/>
                <w:szCs w:val="21"/>
              </w:rPr>
              <w:t>索具安全系数不符合国家现行相关标准要求，扣10分</w:t>
            </w:r>
          </w:p>
          <w:p w14:paraId="2A651840" w14:textId="77777777" w:rsidR="007E4C0F" w:rsidRDefault="001057F0">
            <w:pPr>
              <w:rPr>
                <w:rFonts w:ascii="宋体" w:eastAsia="宋体" w:hAnsi="宋体" w:cs="宋体" w:hint="eastAsia"/>
                <w:szCs w:val="21"/>
              </w:rPr>
            </w:pPr>
            <w:r>
              <w:rPr>
                <w:rFonts w:ascii="宋体" w:eastAsia="宋体" w:hAnsi="宋体" w:cs="宋体" w:hint="eastAsia"/>
                <w:szCs w:val="21"/>
              </w:rPr>
              <w:t>吊索规格不匹配或机械性能不符合设计要求，扣5分</w:t>
            </w:r>
          </w:p>
        </w:tc>
        <w:tc>
          <w:tcPr>
            <w:tcW w:w="850" w:type="dxa"/>
            <w:vAlign w:val="center"/>
          </w:tcPr>
          <w:p w14:paraId="03602067" w14:textId="77777777" w:rsidR="007E4C0F" w:rsidRDefault="001057F0">
            <w:pPr>
              <w:jc w:val="center"/>
              <w:rPr>
                <w:rFonts w:ascii="宋体" w:eastAsia="宋体" w:hAnsi="宋体" w:cs="宋体" w:hint="eastAsia"/>
                <w:szCs w:val="21"/>
              </w:rPr>
            </w:pPr>
            <w:r>
              <w:rPr>
                <w:rFonts w:ascii="宋体" w:eastAsia="宋体" w:hAnsi="宋体" w:cs="宋体" w:hint="eastAsia"/>
                <w:szCs w:val="21"/>
              </w:rPr>
              <w:lastRenderedPageBreak/>
              <w:t>15</w:t>
            </w:r>
          </w:p>
        </w:tc>
        <w:tc>
          <w:tcPr>
            <w:tcW w:w="970" w:type="dxa"/>
          </w:tcPr>
          <w:p w14:paraId="19C7B808" w14:textId="77777777" w:rsidR="007E4C0F" w:rsidRDefault="007E4C0F">
            <w:pPr>
              <w:rPr>
                <w:rFonts w:ascii="宋体" w:eastAsia="宋体" w:hAnsi="宋体" w:cs="宋体" w:hint="eastAsia"/>
                <w:szCs w:val="21"/>
              </w:rPr>
            </w:pPr>
          </w:p>
        </w:tc>
      </w:tr>
      <w:tr w:rsidR="007E4C0F" w14:paraId="61DEE876" w14:textId="77777777">
        <w:trPr>
          <w:trHeight w:val="786"/>
        </w:trPr>
        <w:tc>
          <w:tcPr>
            <w:tcW w:w="715" w:type="dxa"/>
            <w:vAlign w:val="center"/>
          </w:tcPr>
          <w:p w14:paraId="7A88A986"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4</w:t>
            </w:r>
          </w:p>
        </w:tc>
        <w:tc>
          <w:tcPr>
            <w:tcW w:w="1129" w:type="dxa"/>
            <w:vAlign w:val="center"/>
          </w:tcPr>
          <w:p w14:paraId="67DC84AB"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作业</w:t>
            </w:r>
          </w:p>
          <w:p w14:paraId="11DA923B"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环境</w:t>
            </w:r>
          </w:p>
        </w:tc>
        <w:tc>
          <w:tcPr>
            <w:tcW w:w="5661" w:type="dxa"/>
            <w:vAlign w:val="center"/>
          </w:tcPr>
          <w:p w14:paraId="09288973" w14:textId="77777777" w:rsidR="007E4C0F" w:rsidRDefault="001057F0">
            <w:pPr>
              <w:rPr>
                <w:rFonts w:ascii="宋体" w:eastAsia="宋体" w:hAnsi="宋体" w:cs="宋体" w:hint="eastAsia"/>
                <w:szCs w:val="21"/>
              </w:rPr>
            </w:pPr>
            <w:r>
              <w:rPr>
                <w:rFonts w:ascii="宋体" w:eastAsia="宋体" w:hAnsi="宋体" w:cs="宋体" w:hint="eastAsia"/>
                <w:szCs w:val="21"/>
              </w:rPr>
              <w:t>地面铺垫措施达不到产品说明书及国家现行相关标准要求或支腿伸展不到位，扣5分</w:t>
            </w:r>
          </w:p>
          <w:p w14:paraId="732DB41A" w14:textId="77777777" w:rsidR="007E4C0F" w:rsidRDefault="001057F0">
            <w:pPr>
              <w:rPr>
                <w:rFonts w:ascii="宋体" w:eastAsia="宋体" w:hAnsi="宋体" w:cs="宋体" w:hint="eastAsia"/>
                <w:szCs w:val="21"/>
              </w:rPr>
            </w:pPr>
            <w:r>
              <w:rPr>
                <w:rFonts w:ascii="宋体" w:eastAsia="宋体" w:hAnsi="宋体" w:cs="宋体" w:hint="eastAsia"/>
                <w:szCs w:val="21"/>
              </w:rPr>
              <w:t>作业现场照明不足，扣5分</w:t>
            </w:r>
          </w:p>
        </w:tc>
        <w:tc>
          <w:tcPr>
            <w:tcW w:w="850" w:type="dxa"/>
            <w:vAlign w:val="center"/>
          </w:tcPr>
          <w:p w14:paraId="3B63338B"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15</w:t>
            </w:r>
          </w:p>
        </w:tc>
        <w:tc>
          <w:tcPr>
            <w:tcW w:w="970" w:type="dxa"/>
          </w:tcPr>
          <w:p w14:paraId="67BD3D20" w14:textId="77777777" w:rsidR="007E4C0F" w:rsidRDefault="007E4C0F">
            <w:pPr>
              <w:rPr>
                <w:rFonts w:ascii="宋体" w:eastAsia="宋体" w:hAnsi="宋体" w:cs="宋体" w:hint="eastAsia"/>
                <w:szCs w:val="21"/>
              </w:rPr>
            </w:pPr>
          </w:p>
        </w:tc>
      </w:tr>
      <w:tr w:rsidR="007E4C0F" w14:paraId="2BAD3A7C" w14:textId="77777777">
        <w:tc>
          <w:tcPr>
            <w:tcW w:w="715" w:type="dxa"/>
            <w:vAlign w:val="center"/>
          </w:tcPr>
          <w:p w14:paraId="3F88F007"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5</w:t>
            </w:r>
          </w:p>
        </w:tc>
        <w:tc>
          <w:tcPr>
            <w:tcW w:w="1129" w:type="dxa"/>
            <w:vAlign w:val="center"/>
          </w:tcPr>
          <w:p w14:paraId="036D0B5F"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资质与 人员</w:t>
            </w:r>
          </w:p>
        </w:tc>
        <w:tc>
          <w:tcPr>
            <w:tcW w:w="5661" w:type="dxa"/>
            <w:shd w:val="clear" w:color="auto" w:fill="auto"/>
          </w:tcPr>
          <w:p w14:paraId="0959F24A" w14:textId="77777777" w:rsidR="007E4C0F" w:rsidRDefault="001057F0">
            <w:pPr>
              <w:rPr>
                <w:rFonts w:ascii="宋体" w:eastAsia="宋体" w:hAnsi="宋体" w:cs="宋体" w:hint="eastAsia"/>
                <w:szCs w:val="21"/>
              </w:rPr>
            </w:pPr>
            <w:r>
              <w:rPr>
                <w:rFonts w:ascii="宋体" w:eastAsia="宋体" w:hAnsi="宋体" w:cs="宋体" w:hint="eastAsia"/>
                <w:szCs w:val="21"/>
              </w:rPr>
              <w:t>未设专职信号指挥和司索人员，扣10分</w:t>
            </w:r>
          </w:p>
          <w:p w14:paraId="5AB0ABE4" w14:textId="77777777" w:rsidR="007E4C0F" w:rsidRDefault="001057F0">
            <w:pPr>
              <w:rPr>
                <w:rFonts w:ascii="宋体" w:eastAsia="宋体" w:hAnsi="宋体" w:cs="宋体" w:hint="eastAsia"/>
                <w:szCs w:val="21"/>
              </w:rPr>
            </w:pPr>
            <w:r>
              <w:rPr>
                <w:rFonts w:ascii="宋体" w:eastAsia="宋体" w:hAnsi="宋体" w:cs="宋体" w:hint="eastAsia"/>
                <w:szCs w:val="21"/>
              </w:rPr>
              <w:t>大型吊装作业时无专人监护，扣5分</w:t>
            </w:r>
          </w:p>
        </w:tc>
        <w:tc>
          <w:tcPr>
            <w:tcW w:w="850" w:type="dxa"/>
            <w:vAlign w:val="center"/>
          </w:tcPr>
          <w:p w14:paraId="46BF2DB5"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10</w:t>
            </w:r>
          </w:p>
        </w:tc>
        <w:tc>
          <w:tcPr>
            <w:tcW w:w="970" w:type="dxa"/>
          </w:tcPr>
          <w:p w14:paraId="2F495777" w14:textId="77777777" w:rsidR="007E4C0F" w:rsidRDefault="007E4C0F">
            <w:pPr>
              <w:rPr>
                <w:rFonts w:ascii="宋体" w:eastAsia="宋体" w:hAnsi="宋体" w:cs="宋体" w:hint="eastAsia"/>
                <w:szCs w:val="21"/>
              </w:rPr>
            </w:pPr>
          </w:p>
        </w:tc>
      </w:tr>
      <w:tr w:rsidR="007E4C0F" w14:paraId="3F4CD3CC" w14:textId="77777777">
        <w:trPr>
          <w:trHeight w:val="432"/>
        </w:trPr>
        <w:tc>
          <w:tcPr>
            <w:tcW w:w="715" w:type="dxa"/>
            <w:vAlign w:val="center"/>
          </w:tcPr>
          <w:p w14:paraId="2FA9811D"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6</w:t>
            </w:r>
          </w:p>
        </w:tc>
        <w:tc>
          <w:tcPr>
            <w:tcW w:w="1129" w:type="dxa"/>
            <w:vAlign w:val="center"/>
          </w:tcPr>
          <w:p w14:paraId="14CAF5C0"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起重</w:t>
            </w:r>
          </w:p>
          <w:p w14:paraId="494293C7"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吊装</w:t>
            </w:r>
          </w:p>
        </w:tc>
        <w:tc>
          <w:tcPr>
            <w:tcW w:w="5661" w:type="dxa"/>
          </w:tcPr>
          <w:p w14:paraId="1A2C08A5" w14:textId="77777777" w:rsidR="007E4C0F" w:rsidRDefault="001057F0">
            <w:pPr>
              <w:rPr>
                <w:rFonts w:ascii="宋体" w:eastAsia="宋体" w:hAnsi="宋体" w:cs="宋体" w:hint="eastAsia"/>
                <w:szCs w:val="21"/>
              </w:rPr>
            </w:pPr>
            <w:r>
              <w:rPr>
                <w:rFonts w:ascii="宋体" w:eastAsia="宋体" w:hAnsi="宋体" w:cs="宋体" w:hint="eastAsia"/>
                <w:szCs w:val="21"/>
              </w:rPr>
              <w:t>吊索具系挂点位置或系挂方式不符合专项施工方案要求，扣10分</w:t>
            </w:r>
          </w:p>
          <w:p w14:paraId="26546322" w14:textId="77777777" w:rsidR="007E4C0F" w:rsidRDefault="001057F0">
            <w:pPr>
              <w:rPr>
                <w:rFonts w:ascii="宋体" w:eastAsia="宋体" w:hAnsi="宋体" w:cs="宋体" w:hint="eastAsia"/>
                <w:szCs w:val="21"/>
              </w:rPr>
            </w:pPr>
            <w:r>
              <w:rPr>
                <w:rFonts w:ascii="宋体" w:eastAsia="宋体" w:hAnsi="宋体" w:cs="宋体" w:hint="eastAsia"/>
                <w:szCs w:val="21"/>
              </w:rPr>
              <w:t>吊运易洒落物件或吊运气瓶时未使用专用吊笼，扣5分</w:t>
            </w:r>
          </w:p>
        </w:tc>
        <w:tc>
          <w:tcPr>
            <w:tcW w:w="850" w:type="dxa"/>
            <w:vAlign w:val="center"/>
          </w:tcPr>
          <w:p w14:paraId="0E6BC3E1"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10</w:t>
            </w:r>
          </w:p>
        </w:tc>
        <w:tc>
          <w:tcPr>
            <w:tcW w:w="970" w:type="dxa"/>
          </w:tcPr>
          <w:p w14:paraId="57464EE0" w14:textId="77777777" w:rsidR="007E4C0F" w:rsidRDefault="007E4C0F">
            <w:pPr>
              <w:rPr>
                <w:rFonts w:ascii="宋体" w:eastAsia="宋体" w:hAnsi="宋体" w:cs="宋体" w:hint="eastAsia"/>
                <w:szCs w:val="21"/>
              </w:rPr>
            </w:pPr>
          </w:p>
        </w:tc>
      </w:tr>
      <w:tr w:rsidR="007E4C0F" w14:paraId="20FA671F" w14:textId="77777777">
        <w:tc>
          <w:tcPr>
            <w:tcW w:w="715" w:type="dxa"/>
            <w:vAlign w:val="center"/>
          </w:tcPr>
          <w:p w14:paraId="01660C95"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7</w:t>
            </w:r>
          </w:p>
        </w:tc>
        <w:tc>
          <w:tcPr>
            <w:tcW w:w="1129" w:type="dxa"/>
            <w:vAlign w:val="center"/>
          </w:tcPr>
          <w:p w14:paraId="42FD70F1"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操作</w:t>
            </w:r>
          </w:p>
          <w:p w14:paraId="0FE2ABF7"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控制</w:t>
            </w:r>
          </w:p>
        </w:tc>
        <w:tc>
          <w:tcPr>
            <w:tcW w:w="5661" w:type="dxa"/>
          </w:tcPr>
          <w:p w14:paraId="05EBDC94" w14:textId="77777777" w:rsidR="007E4C0F" w:rsidRDefault="001057F0">
            <w:pPr>
              <w:rPr>
                <w:rFonts w:ascii="宋体" w:eastAsia="宋体" w:hAnsi="宋体" w:cs="宋体" w:hint="eastAsia"/>
                <w:szCs w:val="21"/>
              </w:rPr>
            </w:pPr>
            <w:r>
              <w:rPr>
                <w:rFonts w:ascii="宋体" w:eastAsia="宋体" w:hAnsi="宋体" w:cs="宋体" w:hint="eastAsia"/>
                <w:szCs w:val="21"/>
              </w:rPr>
              <w:t>吊运重物起升或下降速度不平稳、不均匀或进行突然制动、扣10分</w:t>
            </w:r>
          </w:p>
          <w:p w14:paraId="4479D5EF" w14:textId="77777777" w:rsidR="007E4C0F" w:rsidRDefault="001057F0">
            <w:pPr>
              <w:rPr>
                <w:rFonts w:ascii="宋体" w:eastAsia="宋体" w:hAnsi="宋体" w:cs="宋体" w:hint="eastAsia"/>
                <w:szCs w:val="21"/>
              </w:rPr>
            </w:pPr>
            <w:r>
              <w:rPr>
                <w:rFonts w:ascii="宋体" w:eastAsia="宋体" w:hAnsi="宋体" w:cs="宋体" w:hint="eastAsia"/>
                <w:szCs w:val="21"/>
              </w:rPr>
              <w:t>大型构件吊装时，未设置牵引绳或作业人员直接推、拉被吊运物，扣5分</w:t>
            </w:r>
          </w:p>
          <w:p w14:paraId="11110632" w14:textId="77777777" w:rsidR="007E4C0F" w:rsidRDefault="001057F0">
            <w:pPr>
              <w:rPr>
                <w:rFonts w:ascii="宋体" w:eastAsia="宋体" w:hAnsi="宋体" w:cs="宋体" w:hint="eastAsia"/>
                <w:szCs w:val="21"/>
              </w:rPr>
            </w:pPr>
            <w:r>
              <w:rPr>
                <w:rFonts w:ascii="宋体" w:eastAsia="宋体" w:hAnsi="宋体" w:cs="宋体" w:hint="eastAsia"/>
                <w:szCs w:val="21"/>
              </w:rPr>
              <w:t>扣10分</w:t>
            </w:r>
          </w:p>
        </w:tc>
        <w:tc>
          <w:tcPr>
            <w:tcW w:w="850" w:type="dxa"/>
            <w:vAlign w:val="center"/>
          </w:tcPr>
          <w:p w14:paraId="552773DF"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10</w:t>
            </w:r>
          </w:p>
        </w:tc>
        <w:tc>
          <w:tcPr>
            <w:tcW w:w="970" w:type="dxa"/>
          </w:tcPr>
          <w:p w14:paraId="65950554" w14:textId="77777777" w:rsidR="007E4C0F" w:rsidRDefault="007E4C0F">
            <w:pPr>
              <w:rPr>
                <w:rFonts w:ascii="宋体" w:eastAsia="宋体" w:hAnsi="宋体" w:cs="宋体" w:hint="eastAsia"/>
                <w:szCs w:val="21"/>
              </w:rPr>
            </w:pPr>
          </w:p>
        </w:tc>
      </w:tr>
      <w:tr w:rsidR="007E4C0F" w14:paraId="4705FC25" w14:textId="77777777">
        <w:tc>
          <w:tcPr>
            <w:tcW w:w="715" w:type="dxa"/>
            <w:vAlign w:val="center"/>
          </w:tcPr>
          <w:p w14:paraId="4152D08D"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8</w:t>
            </w:r>
          </w:p>
        </w:tc>
        <w:tc>
          <w:tcPr>
            <w:tcW w:w="1129" w:type="dxa"/>
            <w:vAlign w:val="center"/>
          </w:tcPr>
          <w:p w14:paraId="21178538"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高处</w:t>
            </w:r>
          </w:p>
          <w:p w14:paraId="1E5E8093"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作业</w:t>
            </w:r>
          </w:p>
        </w:tc>
        <w:tc>
          <w:tcPr>
            <w:tcW w:w="5661" w:type="dxa"/>
            <w:vAlign w:val="center"/>
          </w:tcPr>
          <w:p w14:paraId="2A7748F7" w14:textId="77777777" w:rsidR="007E4C0F" w:rsidRDefault="001057F0">
            <w:pPr>
              <w:rPr>
                <w:rFonts w:ascii="宋体" w:eastAsia="宋体" w:hAnsi="宋体" w:cs="宋体" w:hint="eastAsia"/>
                <w:szCs w:val="21"/>
              </w:rPr>
            </w:pPr>
            <w:r>
              <w:rPr>
                <w:rFonts w:ascii="宋体" w:eastAsia="宋体" w:hAnsi="宋体" w:cs="宋体" w:hint="eastAsia"/>
                <w:szCs w:val="21"/>
              </w:rPr>
              <w:t>结构吊装时未设置高处作业操作平台，扣10分；</w:t>
            </w:r>
          </w:p>
          <w:p w14:paraId="3D370319" w14:textId="77777777" w:rsidR="007E4C0F" w:rsidRDefault="001057F0">
            <w:pPr>
              <w:rPr>
                <w:rFonts w:ascii="宋体" w:eastAsia="宋体" w:hAnsi="宋体" w:cs="宋体" w:hint="eastAsia"/>
                <w:szCs w:val="21"/>
              </w:rPr>
            </w:pPr>
            <w:r>
              <w:rPr>
                <w:rFonts w:ascii="宋体" w:eastAsia="宋体" w:hAnsi="宋体" w:cs="宋体" w:hint="eastAsia"/>
                <w:szCs w:val="21"/>
              </w:rPr>
              <w:t>平台承载力不足或固定不牢固，扣5 分</w:t>
            </w:r>
          </w:p>
          <w:p w14:paraId="027EA7FC" w14:textId="77777777" w:rsidR="007E4C0F" w:rsidRDefault="001057F0">
            <w:pPr>
              <w:rPr>
                <w:rFonts w:ascii="宋体" w:eastAsia="宋体" w:hAnsi="宋体" w:cs="宋体" w:hint="eastAsia"/>
                <w:szCs w:val="21"/>
              </w:rPr>
            </w:pPr>
            <w:r>
              <w:rPr>
                <w:rFonts w:ascii="宋体" w:eastAsia="宋体" w:hAnsi="宋体" w:cs="宋体" w:hint="eastAsia"/>
                <w:szCs w:val="21"/>
              </w:rPr>
              <w:t>操作平台外围未按临边作业要求设置防护栏杆，扣10分</w:t>
            </w:r>
          </w:p>
          <w:p w14:paraId="4FFF101D" w14:textId="77777777" w:rsidR="007E4C0F" w:rsidRDefault="001057F0">
            <w:pPr>
              <w:rPr>
                <w:rFonts w:ascii="宋体" w:eastAsia="宋体" w:hAnsi="宋体" w:cs="宋体" w:hint="eastAsia"/>
                <w:szCs w:val="21"/>
              </w:rPr>
            </w:pPr>
            <w:r>
              <w:rPr>
                <w:rFonts w:ascii="宋体" w:eastAsia="宋体" w:hAnsi="宋体" w:cs="宋体" w:hint="eastAsia"/>
                <w:szCs w:val="21"/>
              </w:rPr>
              <w:t>操作平台面未牢固满铺脚手板，扣5分</w:t>
            </w:r>
          </w:p>
          <w:p w14:paraId="071A10C4" w14:textId="77777777" w:rsidR="007E4C0F" w:rsidRDefault="001057F0">
            <w:pPr>
              <w:rPr>
                <w:rFonts w:ascii="宋体" w:eastAsia="宋体" w:hAnsi="宋体" w:cs="宋体" w:hint="eastAsia"/>
                <w:szCs w:val="21"/>
              </w:rPr>
            </w:pPr>
            <w:r>
              <w:rPr>
                <w:rFonts w:ascii="宋体" w:eastAsia="宋体" w:hAnsi="宋体" w:cs="宋体" w:hint="eastAsia"/>
                <w:szCs w:val="21"/>
              </w:rPr>
              <w:t>未设置登高爬梯，扣10分；</w:t>
            </w:r>
          </w:p>
          <w:p w14:paraId="0E01ECB9" w14:textId="77777777" w:rsidR="007E4C0F" w:rsidRDefault="001057F0">
            <w:pPr>
              <w:rPr>
                <w:rFonts w:ascii="宋体" w:eastAsia="宋体" w:hAnsi="宋体" w:cs="宋体" w:hint="eastAsia"/>
                <w:szCs w:val="21"/>
              </w:rPr>
            </w:pPr>
            <w:r>
              <w:rPr>
                <w:rFonts w:ascii="宋体" w:eastAsia="宋体" w:hAnsi="宋体" w:cs="宋体" w:hint="eastAsia"/>
                <w:szCs w:val="21"/>
              </w:rPr>
              <w:t>爬梯的承载力、构造不符合国家现行相关标准要求，扣5分</w:t>
            </w:r>
          </w:p>
          <w:p w14:paraId="7AE32D8D" w14:textId="77777777" w:rsidR="007E4C0F" w:rsidRDefault="001057F0">
            <w:pPr>
              <w:rPr>
                <w:rFonts w:ascii="宋体" w:eastAsia="宋体" w:hAnsi="宋体" w:cs="宋体" w:hint="eastAsia"/>
                <w:szCs w:val="21"/>
              </w:rPr>
            </w:pPr>
            <w:r>
              <w:rPr>
                <w:rFonts w:ascii="宋体" w:eastAsia="宋体" w:hAnsi="宋体" w:cs="宋体" w:hint="eastAsia"/>
                <w:szCs w:val="21"/>
              </w:rPr>
              <w:t>高处作业人员未正确系挂安全带或悬挂点不牢固，扣5分</w:t>
            </w:r>
          </w:p>
        </w:tc>
        <w:tc>
          <w:tcPr>
            <w:tcW w:w="850" w:type="dxa"/>
            <w:vAlign w:val="center"/>
          </w:tcPr>
          <w:p w14:paraId="78576AD6"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10</w:t>
            </w:r>
          </w:p>
        </w:tc>
        <w:tc>
          <w:tcPr>
            <w:tcW w:w="970" w:type="dxa"/>
          </w:tcPr>
          <w:p w14:paraId="4CAA943E" w14:textId="77777777" w:rsidR="007E4C0F" w:rsidRDefault="007E4C0F">
            <w:pPr>
              <w:rPr>
                <w:rFonts w:ascii="宋体" w:eastAsia="宋体" w:hAnsi="宋体" w:cs="宋体" w:hint="eastAsia"/>
                <w:szCs w:val="21"/>
              </w:rPr>
            </w:pPr>
          </w:p>
        </w:tc>
      </w:tr>
      <w:tr w:rsidR="007E4C0F" w14:paraId="78CE8978" w14:textId="77777777">
        <w:tc>
          <w:tcPr>
            <w:tcW w:w="715" w:type="dxa"/>
            <w:vAlign w:val="center"/>
          </w:tcPr>
          <w:p w14:paraId="4BA6E751"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9</w:t>
            </w:r>
          </w:p>
        </w:tc>
        <w:tc>
          <w:tcPr>
            <w:tcW w:w="1129" w:type="dxa"/>
            <w:vAlign w:val="center"/>
          </w:tcPr>
          <w:p w14:paraId="5D04DA07"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构件</w:t>
            </w:r>
          </w:p>
          <w:p w14:paraId="1E2D22F3"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码放</w:t>
            </w:r>
          </w:p>
        </w:tc>
        <w:tc>
          <w:tcPr>
            <w:tcW w:w="5661" w:type="dxa"/>
            <w:vAlign w:val="center"/>
          </w:tcPr>
          <w:p w14:paraId="44A2870A" w14:textId="77777777" w:rsidR="007E4C0F" w:rsidRDefault="001057F0">
            <w:pPr>
              <w:rPr>
                <w:rFonts w:ascii="宋体" w:eastAsia="宋体" w:hAnsi="宋体" w:cs="宋体" w:hint="eastAsia"/>
                <w:szCs w:val="21"/>
              </w:rPr>
            </w:pPr>
            <w:r>
              <w:rPr>
                <w:rFonts w:ascii="宋体" w:eastAsia="宋体" w:hAnsi="宋体" w:cs="宋体" w:hint="eastAsia"/>
                <w:szCs w:val="21"/>
              </w:rPr>
              <w:t>构件码放超过作业面承载能力，扣10分</w:t>
            </w:r>
          </w:p>
          <w:p w14:paraId="2A235E68" w14:textId="77777777" w:rsidR="007E4C0F" w:rsidRDefault="001057F0">
            <w:pPr>
              <w:rPr>
                <w:rFonts w:ascii="宋体" w:eastAsia="宋体" w:hAnsi="宋体" w:cs="宋体" w:hint="eastAsia"/>
                <w:szCs w:val="21"/>
              </w:rPr>
            </w:pPr>
            <w:r>
              <w:rPr>
                <w:rFonts w:ascii="宋体" w:eastAsia="宋体" w:hAnsi="宋体" w:cs="宋体" w:hint="eastAsia"/>
                <w:szCs w:val="21"/>
              </w:rPr>
              <w:t>构件堆放高度超过规定要求，每处扣4分</w:t>
            </w:r>
          </w:p>
          <w:p w14:paraId="29E9721B" w14:textId="77777777" w:rsidR="007E4C0F" w:rsidRDefault="001057F0">
            <w:pPr>
              <w:rPr>
                <w:rFonts w:ascii="宋体" w:eastAsia="宋体" w:hAnsi="宋体" w:cs="宋体" w:hint="eastAsia"/>
                <w:szCs w:val="21"/>
              </w:rPr>
            </w:pPr>
            <w:r>
              <w:rPr>
                <w:rFonts w:ascii="宋体" w:eastAsia="宋体" w:hAnsi="宋体" w:cs="宋体" w:hint="eastAsia"/>
                <w:szCs w:val="21"/>
              </w:rPr>
              <w:t>大型构件码放无稳定措施，扣10分</w:t>
            </w:r>
          </w:p>
          <w:p w14:paraId="7BCB43BB" w14:textId="77777777" w:rsidR="007E4C0F" w:rsidRDefault="001057F0">
            <w:pPr>
              <w:rPr>
                <w:rFonts w:ascii="宋体" w:eastAsia="宋体" w:hAnsi="宋体" w:cs="宋体" w:hint="eastAsia"/>
                <w:szCs w:val="21"/>
              </w:rPr>
            </w:pPr>
            <w:r>
              <w:rPr>
                <w:rFonts w:ascii="宋体" w:eastAsia="宋体" w:hAnsi="宋体" w:cs="宋体" w:hint="eastAsia"/>
                <w:szCs w:val="21"/>
              </w:rPr>
              <w:t>构件码放不符规范要求，每处扣3分</w:t>
            </w:r>
          </w:p>
        </w:tc>
        <w:tc>
          <w:tcPr>
            <w:tcW w:w="850" w:type="dxa"/>
            <w:vAlign w:val="center"/>
          </w:tcPr>
          <w:p w14:paraId="3FF2598A"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10</w:t>
            </w:r>
          </w:p>
        </w:tc>
        <w:tc>
          <w:tcPr>
            <w:tcW w:w="970" w:type="dxa"/>
          </w:tcPr>
          <w:p w14:paraId="4F61DFAB" w14:textId="77777777" w:rsidR="007E4C0F" w:rsidRDefault="007E4C0F">
            <w:pPr>
              <w:rPr>
                <w:rFonts w:ascii="宋体" w:eastAsia="宋体" w:hAnsi="宋体" w:cs="宋体" w:hint="eastAsia"/>
                <w:szCs w:val="21"/>
              </w:rPr>
            </w:pPr>
          </w:p>
        </w:tc>
      </w:tr>
      <w:tr w:rsidR="007E4C0F" w14:paraId="3C8E7367" w14:textId="77777777">
        <w:tc>
          <w:tcPr>
            <w:tcW w:w="715" w:type="dxa"/>
            <w:vAlign w:val="center"/>
          </w:tcPr>
          <w:p w14:paraId="267CC572"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10</w:t>
            </w:r>
          </w:p>
        </w:tc>
        <w:tc>
          <w:tcPr>
            <w:tcW w:w="1129" w:type="dxa"/>
            <w:vAlign w:val="center"/>
          </w:tcPr>
          <w:p w14:paraId="1BAF5BD7"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警戒</w:t>
            </w:r>
          </w:p>
          <w:p w14:paraId="31630E24"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监护</w:t>
            </w:r>
          </w:p>
        </w:tc>
        <w:tc>
          <w:tcPr>
            <w:tcW w:w="5661" w:type="dxa"/>
            <w:vAlign w:val="center"/>
          </w:tcPr>
          <w:p w14:paraId="4022360C" w14:textId="77777777" w:rsidR="007E4C0F" w:rsidRDefault="001057F0">
            <w:pPr>
              <w:rPr>
                <w:rFonts w:ascii="宋体" w:eastAsia="宋体" w:hAnsi="宋体" w:cs="宋体" w:hint="eastAsia"/>
                <w:szCs w:val="21"/>
              </w:rPr>
            </w:pPr>
            <w:r>
              <w:rPr>
                <w:rFonts w:ascii="宋体" w:eastAsia="宋体" w:hAnsi="宋体" w:cs="宋体" w:hint="eastAsia"/>
                <w:szCs w:val="21"/>
              </w:rPr>
              <w:t>未按规定设置作业警戒区，扣10分</w:t>
            </w:r>
          </w:p>
          <w:p w14:paraId="7B804252" w14:textId="77777777" w:rsidR="007E4C0F" w:rsidRDefault="001057F0">
            <w:pPr>
              <w:rPr>
                <w:rFonts w:ascii="宋体" w:eastAsia="宋体" w:hAnsi="宋体" w:cs="宋体" w:hint="eastAsia"/>
                <w:szCs w:val="21"/>
              </w:rPr>
            </w:pPr>
            <w:r>
              <w:rPr>
                <w:rFonts w:ascii="宋体" w:eastAsia="宋体" w:hAnsi="宋体" w:cs="宋体" w:hint="eastAsia"/>
                <w:szCs w:val="21"/>
              </w:rPr>
              <w:t>警戒区未设专人监护，扣5分</w:t>
            </w:r>
          </w:p>
        </w:tc>
        <w:tc>
          <w:tcPr>
            <w:tcW w:w="850" w:type="dxa"/>
            <w:vAlign w:val="center"/>
          </w:tcPr>
          <w:p w14:paraId="027D4D70"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10</w:t>
            </w:r>
          </w:p>
        </w:tc>
        <w:tc>
          <w:tcPr>
            <w:tcW w:w="970" w:type="dxa"/>
          </w:tcPr>
          <w:p w14:paraId="1C1068BA" w14:textId="77777777" w:rsidR="007E4C0F" w:rsidRDefault="007E4C0F">
            <w:pPr>
              <w:rPr>
                <w:rFonts w:ascii="宋体" w:eastAsia="宋体" w:hAnsi="宋体" w:cs="宋体" w:hint="eastAsia"/>
                <w:szCs w:val="21"/>
              </w:rPr>
            </w:pPr>
          </w:p>
        </w:tc>
      </w:tr>
      <w:tr w:rsidR="007E4C0F" w14:paraId="42E045FD" w14:textId="77777777">
        <w:tc>
          <w:tcPr>
            <w:tcW w:w="1844" w:type="dxa"/>
            <w:gridSpan w:val="2"/>
          </w:tcPr>
          <w:p w14:paraId="3FEDFA01" w14:textId="77777777" w:rsidR="007E4C0F" w:rsidRDefault="001057F0">
            <w:pPr>
              <w:rPr>
                <w:rFonts w:ascii="宋体" w:eastAsia="宋体" w:hAnsi="宋体" w:cs="宋体" w:hint="eastAsia"/>
                <w:szCs w:val="21"/>
              </w:rPr>
            </w:pPr>
            <w:r>
              <w:rPr>
                <w:rFonts w:ascii="宋体" w:eastAsia="宋体" w:hAnsi="宋体" w:cs="宋体" w:hint="eastAsia"/>
                <w:szCs w:val="21"/>
              </w:rPr>
              <w:t>评价项目合计</w:t>
            </w:r>
          </w:p>
        </w:tc>
        <w:tc>
          <w:tcPr>
            <w:tcW w:w="5661" w:type="dxa"/>
          </w:tcPr>
          <w:p w14:paraId="279CCC0F" w14:textId="77777777" w:rsidR="007E4C0F" w:rsidRDefault="007E4C0F">
            <w:pPr>
              <w:rPr>
                <w:rFonts w:ascii="宋体" w:eastAsia="宋体" w:hAnsi="宋体" w:cs="宋体" w:hint="eastAsia"/>
                <w:szCs w:val="21"/>
              </w:rPr>
            </w:pPr>
          </w:p>
        </w:tc>
        <w:tc>
          <w:tcPr>
            <w:tcW w:w="850" w:type="dxa"/>
            <w:vAlign w:val="center"/>
          </w:tcPr>
          <w:p w14:paraId="454D312B" w14:textId="77777777" w:rsidR="007E4C0F" w:rsidRDefault="001057F0">
            <w:pPr>
              <w:jc w:val="center"/>
              <w:rPr>
                <w:rFonts w:ascii="宋体" w:eastAsia="宋体" w:hAnsi="宋体" w:cs="宋体" w:hint="eastAsia"/>
                <w:szCs w:val="21"/>
              </w:rPr>
            </w:pPr>
            <w:r>
              <w:rPr>
                <w:rFonts w:ascii="宋体" w:eastAsia="宋体" w:hAnsi="宋体" w:cs="宋体" w:hint="eastAsia"/>
                <w:szCs w:val="21"/>
              </w:rPr>
              <w:t>100</w:t>
            </w:r>
          </w:p>
        </w:tc>
        <w:tc>
          <w:tcPr>
            <w:tcW w:w="970" w:type="dxa"/>
          </w:tcPr>
          <w:p w14:paraId="3D6410AB" w14:textId="77777777" w:rsidR="007E4C0F" w:rsidRDefault="007E4C0F">
            <w:pPr>
              <w:rPr>
                <w:rFonts w:ascii="宋体" w:eastAsia="宋体" w:hAnsi="宋体" w:cs="宋体" w:hint="eastAsia"/>
                <w:szCs w:val="21"/>
              </w:rPr>
            </w:pPr>
          </w:p>
        </w:tc>
      </w:tr>
    </w:tbl>
    <w:p w14:paraId="30E9DAE5" w14:textId="77777777" w:rsidR="007E4C0F" w:rsidRDefault="007E4C0F">
      <w:pPr>
        <w:rPr>
          <w:rFonts w:ascii="宋体" w:eastAsia="宋体" w:hAnsi="宋体" w:cs="宋体" w:hint="eastAsia"/>
          <w:szCs w:val="21"/>
        </w:rPr>
      </w:pPr>
    </w:p>
    <w:p w14:paraId="167F50D2" w14:textId="77777777" w:rsidR="007E4C0F" w:rsidRDefault="007E4C0F">
      <w:pPr>
        <w:rPr>
          <w:rFonts w:ascii="宋体" w:eastAsia="宋体" w:hAnsi="宋体" w:cs="宋体" w:hint="eastAsia"/>
          <w:bCs/>
          <w:szCs w:val="21"/>
        </w:rPr>
      </w:pPr>
    </w:p>
    <w:sectPr w:rsidR="007E4C0F" w:rsidSect="00DE32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9EFDB" w14:textId="77777777" w:rsidR="00C30E48" w:rsidRDefault="00C30E48" w:rsidP="00802638">
      <w:pPr>
        <w:rPr>
          <w:rFonts w:hint="eastAsia"/>
        </w:rPr>
      </w:pPr>
      <w:r>
        <w:separator/>
      </w:r>
    </w:p>
  </w:endnote>
  <w:endnote w:type="continuationSeparator" w:id="0">
    <w:p w14:paraId="54EE4F7C" w14:textId="77777777" w:rsidR="00C30E48" w:rsidRDefault="00C30E48" w:rsidP="0080263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2C16C" w14:textId="77777777" w:rsidR="00C30E48" w:rsidRDefault="00C30E48" w:rsidP="00802638">
      <w:pPr>
        <w:rPr>
          <w:rFonts w:hint="eastAsia"/>
        </w:rPr>
      </w:pPr>
      <w:r>
        <w:separator/>
      </w:r>
    </w:p>
  </w:footnote>
  <w:footnote w:type="continuationSeparator" w:id="0">
    <w:p w14:paraId="14DC4CF4" w14:textId="77777777" w:rsidR="00C30E48" w:rsidRDefault="00C30E48" w:rsidP="00802638">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90020"/>
    <w:rsid w:val="000410EB"/>
    <w:rsid w:val="001057F0"/>
    <w:rsid w:val="00162757"/>
    <w:rsid w:val="002920FA"/>
    <w:rsid w:val="002B3986"/>
    <w:rsid w:val="0036231C"/>
    <w:rsid w:val="00407F9E"/>
    <w:rsid w:val="0060585C"/>
    <w:rsid w:val="006C15E8"/>
    <w:rsid w:val="006F33DA"/>
    <w:rsid w:val="00790020"/>
    <w:rsid w:val="007E4C0F"/>
    <w:rsid w:val="007F6552"/>
    <w:rsid w:val="00802638"/>
    <w:rsid w:val="00806886"/>
    <w:rsid w:val="00813160"/>
    <w:rsid w:val="008E6449"/>
    <w:rsid w:val="00A12152"/>
    <w:rsid w:val="00AA32F9"/>
    <w:rsid w:val="00AC7E4B"/>
    <w:rsid w:val="00C04055"/>
    <w:rsid w:val="00C30E48"/>
    <w:rsid w:val="00C326D8"/>
    <w:rsid w:val="00C6318B"/>
    <w:rsid w:val="00C81323"/>
    <w:rsid w:val="00CB3BE5"/>
    <w:rsid w:val="00CD56DC"/>
    <w:rsid w:val="00D91018"/>
    <w:rsid w:val="00DE3283"/>
    <w:rsid w:val="00E9175E"/>
    <w:rsid w:val="00F0425D"/>
    <w:rsid w:val="0F2862EC"/>
    <w:rsid w:val="1C361957"/>
    <w:rsid w:val="20524508"/>
    <w:rsid w:val="2F1C6DEC"/>
    <w:rsid w:val="33B92B69"/>
    <w:rsid w:val="3B651900"/>
    <w:rsid w:val="530F07D3"/>
    <w:rsid w:val="567233E3"/>
    <w:rsid w:val="63E42EEF"/>
    <w:rsid w:val="7BDA6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41DAD"/>
  <w15:docId w15:val="{09FAFD23-5F57-49A0-B059-62AC754BB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3283"/>
    <w:pPr>
      <w:widowControl w:val="0"/>
      <w:jc w:val="both"/>
    </w:pPr>
    <w:rPr>
      <w:kern w:val="2"/>
      <w:sz w:val="21"/>
      <w:szCs w:val="22"/>
    </w:rPr>
  </w:style>
  <w:style w:type="paragraph" w:styleId="1">
    <w:name w:val="heading 1"/>
    <w:basedOn w:val="a"/>
    <w:next w:val="a"/>
    <w:link w:val="10"/>
    <w:uiPriority w:val="9"/>
    <w:qFormat/>
    <w:rsid w:val="00DE3283"/>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DE3283"/>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DE3283"/>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DE3283"/>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DE3283"/>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DE3283"/>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DE3283"/>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DE3283"/>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DE3283"/>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DE3283"/>
    <w:pPr>
      <w:spacing w:after="160"/>
      <w:jc w:val="center"/>
    </w:pPr>
    <w:rPr>
      <w:rFonts w:asciiTheme="majorHAnsi" w:eastAsiaTheme="majorEastAsia" w:hAnsiTheme="majorHAnsi" w:cstheme="majorBidi"/>
      <w:color w:val="595959" w:themeColor="text1" w:themeTint="A6"/>
      <w:spacing w:val="15"/>
      <w:sz w:val="28"/>
      <w:szCs w:val="28"/>
    </w:rPr>
  </w:style>
  <w:style w:type="paragraph" w:styleId="a5">
    <w:name w:val="Title"/>
    <w:basedOn w:val="a"/>
    <w:next w:val="a"/>
    <w:link w:val="a6"/>
    <w:uiPriority w:val="10"/>
    <w:qFormat/>
    <w:rsid w:val="00DE3283"/>
    <w:pPr>
      <w:spacing w:after="80"/>
      <w:contextualSpacing/>
      <w:jc w:val="center"/>
    </w:pPr>
    <w:rPr>
      <w:rFonts w:asciiTheme="majorHAnsi" w:eastAsiaTheme="majorEastAsia" w:hAnsiTheme="majorHAnsi" w:cstheme="majorBidi"/>
      <w:spacing w:val="-10"/>
      <w:kern w:val="28"/>
      <w:sz w:val="56"/>
      <w:szCs w:val="56"/>
    </w:rPr>
  </w:style>
  <w:style w:type="table" w:styleId="a7">
    <w:name w:val="Table Grid"/>
    <w:basedOn w:val="a1"/>
    <w:uiPriority w:val="39"/>
    <w:rsid w:val="00DE32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qFormat/>
    <w:rsid w:val="00DE3283"/>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sid w:val="00DE3283"/>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DE3283"/>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sid w:val="00DE3283"/>
    <w:rPr>
      <w:rFonts w:cstheme="majorBidi"/>
      <w:color w:val="0F4761" w:themeColor="accent1" w:themeShade="BF"/>
      <w:sz w:val="28"/>
      <w:szCs w:val="28"/>
    </w:rPr>
  </w:style>
  <w:style w:type="character" w:customStyle="1" w:styleId="50">
    <w:name w:val="标题 5 字符"/>
    <w:basedOn w:val="a0"/>
    <w:link w:val="5"/>
    <w:uiPriority w:val="9"/>
    <w:semiHidden/>
    <w:qFormat/>
    <w:rsid w:val="00DE3283"/>
    <w:rPr>
      <w:rFonts w:cstheme="majorBidi"/>
      <w:color w:val="0F4761" w:themeColor="accent1" w:themeShade="BF"/>
      <w:sz w:val="24"/>
      <w:szCs w:val="24"/>
    </w:rPr>
  </w:style>
  <w:style w:type="character" w:customStyle="1" w:styleId="60">
    <w:name w:val="标题 6 字符"/>
    <w:basedOn w:val="a0"/>
    <w:link w:val="6"/>
    <w:uiPriority w:val="9"/>
    <w:semiHidden/>
    <w:qFormat/>
    <w:rsid w:val="00DE3283"/>
    <w:rPr>
      <w:rFonts w:cstheme="majorBidi"/>
      <w:b/>
      <w:bCs/>
      <w:color w:val="0F4761" w:themeColor="accent1" w:themeShade="BF"/>
    </w:rPr>
  </w:style>
  <w:style w:type="character" w:customStyle="1" w:styleId="70">
    <w:name w:val="标题 7 字符"/>
    <w:basedOn w:val="a0"/>
    <w:link w:val="7"/>
    <w:uiPriority w:val="9"/>
    <w:semiHidden/>
    <w:qFormat/>
    <w:rsid w:val="00DE3283"/>
    <w:rPr>
      <w:rFonts w:cstheme="majorBidi"/>
      <w:b/>
      <w:bCs/>
      <w:color w:val="595959" w:themeColor="text1" w:themeTint="A6"/>
    </w:rPr>
  </w:style>
  <w:style w:type="character" w:customStyle="1" w:styleId="80">
    <w:name w:val="标题 8 字符"/>
    <w:basedOn w:val="a0"/>
    <w:link w:val="8"/>
    <w:uiPriority w:val="9"/>
    <w:semiHidden/>
    <w:qFormat/>
    <w:rsid w:val="00DE3283"/>
    <w:rPr>
      <w:rFonts w:cstheme="majorBidi"/>
      <w:color w:val="595959" w:themeColor="text1" w:themeTint="A6"/>
    </w:rPr>
  </w:style>
  <w:style w:type="character" w:customStyle="1" w:styleId="90">
    <w:name w:val="标题 9 字符"/>
    <w:basedOn w:val="a0"/>
    <w:link w:val="9"/>
    <w:uiPriority w:val="9"/>
    <w:semiHidden/>
    <w:rsid w:val="00DE3283"/>
    <w:rPr>
      <w:rFonts w:eastAsiaTheme="majorEastAsia" w:cstheme="majorBidi"/>
      <w:color w:val="595959" w:themeColor="text1" w:themeTint="A6"/>
    </w:rPr>
  </w:style>
  <w:style w:type="character" w:customStyle="1" w:styleId="a6">
    <w:name w:val="标题 字符"/>
    <w:basedOn w:val="a0"/>
    <w:link w:val="a5"/>
    <w:uiPriority w:val="10"/>
    <w:qFormat/>
    <w:rsid w:val="00DE3283"/>
    <w:rPr>
      <w:rFonts w:asciiTheme="majorHAnsi" w:eastAsiaTheme="majorEastAsia" w:hAnsiTheme="majorHAnsi" w:cstheme="majorBidi"/>
      <w:spacing w:val="-10"/>
      <w:kern w:val="28"/>
      <w:sz w:val="56"/>
      <w:szCs w:val="56"/>
    </w:rPr>
  </w:style>
  <w:style w:type="character" w:customStyle="1" w:styleId="a4">
    <w:name w:val="副标题 字符"/>
    <w:basedOn w:val="a0"/>
    <w:link w:val="a3"/>
    <w:uiPriority w:val="11"/>
    <w:qFormat/>
    <w:rsid w:val="00DE3283"/>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DE3283"/>
    <w:pPr>
      <w:spacing w:before="160" w:after="160"/>
      <w:jc w:val="center"/>
    </w:pPr>
    <w:rPr>
      <w:i/>
      <w:iCs/>
      <w:color w:val="404040" w:themeColor="text1" w:themeTint="BF"/>
    </w:rPr>
  </w:style>
  <w:style w:type="character" w:customStyle="1" w:styleId="a9">
    <w:name w:val="引用 字符"/>
    <w:basedOn w:val="a0"/>
    <w:link w:val="a8"/>
    <w:uiPriority w:val="29"/>
    <w:rsid w:val="00DE3283"/>
    <w:rPr>
      <w:i/>
      <w:iCs/>
      <w:color w:val="404040" w:themeColor="text1" w:themeTint="BF"/>
    </w:rPr>
  </w:style>
  <w:style w:type="paragraph" w:styleId="aa">
    <w:name w:val="List Paragraph"/>
    <w:basedOn w:val="a"/>
    <w:uiPriority w:val="34"/>
    <w:qFormat/>
    <w:rsid w:val="00DE3283"/>
    <w:pPr>
      <w:ind w:left="720"/>
      <w:contextualSpacing/>
    </w:pPr>
  </w:style>
  <w:style w:type="character" w:customStyle="1" w:styleId="11">
    <w:name w:val="明显强调1"/>
    <w:basedOn w:val="a0"/>
    <w:uiPriority w:val="21"/>
    <w:qFormat/>
    <w:rsid w:val="00DE3283"/>
    <w:rPr>
      <w:i/>
      <w:iCs/>
      <w:color w:val="0F4761" w:themeColor="accent1" w:themeShade="BF"/>
    </w:rPr>
  </w:style>
  <w:style w:type="paragraph" w:styleId="ab">
    <w:name w:val="Intense Quote"/>
    <w:basedOn w:val="a"/>
    <w:next w:val="a"/>
    <w:link w:val="ac"/>
    <w:uiPriority w:val="30"/>
    <w:qFormat/>
    <w:rsid w:val="00DE32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DE3283"/>
    <w:rPr>
      <w:i/>
      <w:iCs/>
      <w:color w:val="0F4761" w:themeColor="accent1" w:themeShade="BF"/>
    </w:rPr>
  </w:style>
  <w:style w:type="character" w:customStyle="1" w:styleId="12">
    <w:name w:val="明显参考1"/>
    <w:basedOn w:val="a0"/>
    <w:uiPriority w:val="32"/>
    <w:qFormat/>
    <w:rsid w:val="00DE3283"/>
    <w:rPr>
      <w:b/>
      <w:bCs/>
      <w:smallCaps/>
      <w:color w:val="0F4761" w:themeColor="accent1" w:themeShade="BF"/>
      <w:spacing w:val="5"/>
    </w:rPr>
  </w:style>
  <w:style w:type="paragraph" w:styleId="ad">
    <w:name w:val="header"/>
    <w:basedOn w:val="a"/>
    <w:link w:val="ae"/>
    <w:uiPriority w:val="99"/>
    <w:unhideWhenUsed/>
    <w:rsid w:val="00802638"/>
    <w:pPr>
      <w:tabs>
        <w:tab w:val="center" w:pos="4153"/>
        <w:tab w:val="right" w:pos="8306"/>
      </w:tabs>
      <w:snapToGrid w:val="0"/>
      <w:jc w:val="center"/>
    </w:pPr>
    <w:rPr>
      <w:sz w:val="18"/>
      <w:szCs w:val="18"/>
    </w:rPr>
  </w:style>
  <w:style w:type="character" w:customStyle="1" w:styleId="ae">
    <w:name w:val="页眉 字符"/>
    <w:basedOn w:val="a0"/>
    <w:link w:val="ad"/>
    <w:uiPriority w:val="99"/>
    <w:rsid w:val="00802638"/>
    <w:rPr>
      <w:kern w:val="2"/>
      <w:sz w:val="18"/>
      <w:szCs w:val="18"/>
    </w:rPr>
  </w:style>
  <w:style w:type="paragraph" w:styleId="af">
    <w:name w:val="footer"/>
    <w:basedOn w:val="a"/>
    <w:link w:val="af0"/>
    <w:uiPriority w:val="99"/>
    <w:unhideWhenUsed/>
    <w:rsid w:val="00802638"/>
    <w:pPr>
      <w:tabs>
        <w:tab w:val="center" w:pos="4153"/>
        <w:tab w:val="right" w:pos="8306"/>
      </w:tabs>
      <w:snapToGrid w:val="0"/>
      <w:jc w:val="left"/>
    </w:pPr>
    <w:rPr>
      <w:sz w:val="18"/>
      <w:szCs w:val="18"/>
    </w:rPr>
  </w:style>
  <w:style w:type="character" w:customStyle="1" w:styleId="af0">
    <w:name w:val="页脚 字符"/>
    <w:basedOn w:val="a0"/>
    <w:link w:val="af"/>
    <w:uiPriority w:val="99"/>
    <w:rsid w:val="0080263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856</Words>
  <Characters>874</Characters>
  <Application>Microsoft Office Word</Application>
  <DocSecurity>0</DocSecurity>
  <Lines>109</Lines>
  <Paragraphs>133</Paragraphs>
  <ScaleCrop>false</ScaleCrop>
  <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航 吴</dc:creator>
  <cp:lastModifiedBy>吴航</cp:lastModifiedBy>
  <cp:revision>14</cp:revision>
  <dcterms:created xsi:type="dcterms:W3CDTF">2025-05-02T02:48:00Z</dcterms:created>
  <dcterms:modified xsi:type="dcterms:W3CDTF">2025-05-16T07:51:00Z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eyJoZGlkIjoiYjY4YmQ0ODg3NzA1ODQwZTFlZGM1OGZmZDNjZjU2OGUiLCJ1c2VySWQiOiIyMzI2MjQ5OTQifQ==</vt:lpwstr>
  </property>
  <property fmtid="{D5CDD505-2E9C-101B-9397-08002B2CF9AE}" pid="3" name="KSOProductBuildVer">
    <vt:lpwstr>2052-12.1.0.20784</vt:lpwstr>
  </property>
  <property fmtid="{D5CDD505-2E9C-101B-9397-08002B2CF9AE}" pid="4" name="ICV">
    <vt:lpwstr>775B7F3B7E9B461F8A73F22810969F7E_13</vt:lpwstr>
  </property>
</Properties>
</file>