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FDAC" w14:textId="07C85800" w:rsidR="00E429EB" w:rsidRDefault="007846D8">
      <w:pPr>
        <w:jc w:val="center"/>
        <w:rPr>
          <w:rFonts w:ascii="宋体" w:hAnsi="宋体" w:hint="eastAsia"/>
          <w:b/>
          <w:bCs/>
        </w:rPr>
      </w:pPr>
      <w:r w:rsidRPr="007846D8">
        <w:rPr>
          <w:rFonts w:ascii="宋体" w:hAnsi="宋体" w:hint="eastAsia"/>
          <w:b/>
          <w:bCs/>
          <w:sz w:val="28"/>
          <w:szCs w:val="28"/>
        </w:rPr>
        <w:t>市政</w:t>
      </w:r>
      <w:r>
        <w:rPr>
          <w:rFonts w:ascii="宋体" w:hAnsi="宋体" w:hint="eastAsia"/>
          <w:b/>
          <w:bCs/>
          <w:sz w:val="28"/>
          <w:szCs w:val="28"/>
        </w:rPr>
        <w:t>表</w:t>
      </w:r>
      <w:r>
        <w:rPr>
          <w:rFonts w:ascii="宋体" w:hAnsi="宋体" w:hint="eastAsia"/>
          <w:b/>
          <w:bCs/>
          <w:sz w:val="28"/>
          <w:szCs w:val="28"/>
        </w:rPr>
        <w:t>B2</w:t>
      </w:r>
      <w:r w:rsidR="00A97239">
        <w:rPr>
          <w:rFonts w:ascii="宋体" w:hAnsi="宋体" w:hint="eastAsia"/>
          <w:b/>
          <w:bCs/>
          <w:sz w:val="28"/>
          <w:szCs w:val="28"/>
        </w:rPr>
        <w:t>5</w:t>
      </w:r>
      <w:r>
        <w:rPr>
          <w:rFonts w:ascii="宋体" w:hAnsi="宋体" w:hint="eastAsia"/>
          <w:b/>
          <w:bCs/>
          <w:sz w:val="28"/>
          <w:szCs w:val="28"/>
        </w:rPr>
        <w:t xml:space="preserve">  </w:t>
      </w:r>
      <w:r>
        <w:rPr>
          <w:rFonts w:ascii="宋体" w:hAnsi="宋体" w:hint="eastAsia"/>
          <w:b/>
          <w:bCs/>
          <w:sz w:val="28"/>
          <w:szCs w:val="28"/>
        </w:rPr>
        <w:t>塔式起重机评价评分表</w:t>
      </w:r>
    </w:p>
    <w:tbl>
      <w:tblPr>
        <w:tblStyle w:val="a7"/>
        <w:tblW w:w="9355" w:type="dxa"/>
        <w:tblInd w:w="-289" w:type="dxa"/>
        <w:tblLook w:val="04A0" w:firstRow="1" w:lastRow="0" w:firstColumn="1" w:lastColumn="0" w:noHBand="0" w:noVBand="1"/>
      </w:tblPr>
      <w:tblGrid>
        <w:gridCol w:w="715"/>
        <w:gridCol w:w="1129"/>
        <w:gridCol w:w="5631"/>
        <w:gridCol w:w="950"/>
        <w:gridCol w:w="930"/>
      </w:tblGrid>
      <w:tr w:rsidR="00E429EB" w14:paraId="015D024B" w14:textId="77777777">
        <w:tc>
          <w:tcPr>
            <w:tcW w:w="715" w:type="dxa"/>
            <w:vAlign w:val="center"/>
          </w:tcPr>
          <w:p w14:paraId="3A9EA3B3"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序号</w:t>
            </w:r>
          </w:p>
        </w:tc>
        <w:tc>
          <w:tcPr>
            <w:tcW w:w="1129" w:type="dxa"/>
            <w:vAlign w:val="center"/>
          </w:tcPr>
          <w:p w14:paraId="72FAD96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评价指标</w:t>
            </w:r>
          </w:p>
        </w:tc>
        <w:tc>
          <w:tcPr>
            <w:tcW w:w="5631" w:type="dxa"/>
          </w:tcPr>
          <w:p w14:paraId="1C721F6E"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标准要求</w:t>
            </w:r>
          </w:p>
        </w:tc>
        <w:tc>
          <w:tcPr>
            <w:tcW w:w="1880" w:type="dxa"/>
            <w:gridSpan w:val="2"/>
            <w:vAlign w:val="center"/>
          </w:tcPr>
          <w:p w14:paraId="612C73A2"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评价结果</w:t>
            </w:r>
          </w:p>
        </w:tc>
      </w:tr>
      <w:tr w:rsidR="00E429EB" w14:paraId="13B680EE" w14:textId="77777777">
        <w:tc>
          <w:tcPr>
            <w:tcW w:w="715" w:type="dxa"/>
            <w:vMerge w:val="restart"/>
            <w:vAlign w:val="center"/>
          </w:tcPr>
          <w:p w14:paraId="682DB50F"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w:t>
            </w:r>
          </w:p>
        </w:tc>
        <w:tc>
          <w:tcPr>
            <w:tcW w:w="1129" w:type="dxa"/>
            <w:vMerge w:val="restart"/>
            <w:vAlign w:val="center"/>
          </w:tcPr>
          <w:p w14:paraId="3C87FB09"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控制项</w:t>
            </w:r>
          </w:p>
        </w:tc>
        <w:tc>
          <w:tcPr>
            <w:tcW w:w="5631" w:type="dxa"/>
          </w:tcPr>
          <w:p w14:paraId="47B64D81" w14:textId="77777777" w:rsidR="00E429EB" w:rsidRDefault="003D27A1">
            <w:pPr>
              <w:rPr>
                <w:rFonts w:ascii="宋体" w:eastAsia="宋体" w:hAnsi="宋体" w:cs="宋体" w:hint="eastAsia"/>
                <w:szCs w:val="21"/>
              </w:rPr>
            </w:pPr>
            <w:r>
              <w:rPr>
                <w:rFonts w:ascii="宋体" w:eastAsia="宋体" w:hAnsi="宋体" w:cs="宋体" w:hint="eastAsia"/>
                <w:szCs w:val="21"/>
              </w:rPr>
              <w:t>安装、拆卸单位</w:t>
            </w:r>
            <w:r w:rsidR="00795331">
              <w:rPr>
                <w:rFonts w:ascii="宋体" w:eastAsia="宋体" w:hAnsi="宋体" w:cs="宋体" w:hint="eastAsia"/>
                <w:szCs w:val="21"/>
              </w:rPr>
              <w:t>应</w:t>
            </w:r>
            <w:r>
              <w:rPr>
                <w:rFonts w:ascii="宋体" w:eastAsia="宋体" w:hAnsi="宋体" w:cs="宋体" w:hint="eastAsia"/>
                <w:szCs w:val="21"/>
              </w:rPr>
              <w:t>取得专业承包资质和安全生产许可证</w:t>
            </w:r>
          </w:p>
        </w:tc>
        <w:tc>
          <w:tcPr>
            <w:tcW w:w="1880" w:type="dxa"/>
            <w:gridSpan w:val="2"/>
            <w:vAlign w:val="center"/>
          </w:tcPr>
          <w:p w14:paraId="37C82169"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6C561BD9" w14:textId="77777777">
        <w:tc>
          <w:tcPr>
            <w:tcW w:w="715" w:type="dxa"/>
            <w:vMerge/>
          </w:tcPr>
          <w:p w14:paraId="5B7CDE63" w14:textId="77777777" w:rsidR="00E429EB" w:rsidRDefault="00E429EB">
            <w:pPr>
              <w:rPr>
                <w:rFonts w:ascii="宋体" w:eastAsia="宋体" w:hAnsi="宋体" w:cs="宋体" w:hint="eastAsia"/>
                <w:szCs w:val="21"/>
              </w:rPr>
            </w:pPr>
          </w:p>
        </w:tc>
        <w:tc>
          <w:tcPr>
            <w:tcW w:w="1129" w:type="dxa"/>
            <w:vMerge/>
          </w:tcPr>
          <w:p w14:paraId="606C5115" w14:textId="77777777" w:rsidR="00E429EB" w:rsidRDefault="00E429EB">
            <w:pPr>
              <w:rPr>
                <w:rFonts w:ascii="宋体" w:eastAsia="宋体" w:hAnsi="宋体" w:cs="宋体" w:hint="eastAsia"/>
                <w:szCs w:val="21"/>
              </w:rPr>
            </w:pPr>
          </w:p>
        </w:tc>
        <w:tc>
          <w:tcPr>
            <w:tcW w:w="5631" w:type="dxa"/>
          </w:tcPr>
          <w:p w14:paraId="366F79A8" w14:textId="77777777" w:rsidR="00E429EB" w:rsidRDefault="003D27A1">
            <w:pPr>
              <w:rPr>
                <w:rFonts w:ascii="宋体" w:eastAsia="宋体" w:hAnsi="宋体" w:cs="宋体" w:hint="eastAsia"/>
                <w:szCs w:val="21"/>
              </w:rPr>
            </w:pPr>
            <w:r>
              <w:rPr>
                <w:rFonts w:ascii="宋体" w:eastAsia="宋体" w:hAnsi="宋体" w:cs="宋体" w:hint="eastAsia"/>
                <w:szCs w:val="21"/>
              </w:rPr>
              <w:t>应编制安装、拆卸、多塔作业专项方案，专项施工方案不存在严重缺陷的；对超过一定规模的塔式起重机安装、拆卸工程，组织专家论证</w:t>
            </w:r>
          </w:p>
        </w:tc>
        <w:tc>
          <w:tcPr>
            <w:tcW w:w="1880" w:type="dxa"/>
            <w:gridSpan w:val="2"/>
            <w:vAlign w:val="center"/>
          </w:tcPr>
          <w:p w14:paraId="6D9AF28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4C41255D" w14:textId="77777777">
        <w:tc>
          <w:tcPr>
            <w:tcW w:w="715" w:type="dxa"/>
            <w:vMerge/>
          </w:tcPr>
          <w:p w14:paraId="3E773DB5" w14:textId="77777777" w:rsidR="00E429EB" w:rsidRDefault="00E429EB">
            <w:pPr>
              <w:rPr>
                <w:rFonts w:ascii="宋体" w:eastAsia="宋体" w:hAnsi="宋体" w:cs="宋体" w:hint="eastAsia"/>
                <w:szCs w:val="21"/>
              </w:rPr>
            </w:pPr>
          </w:p>
        </w:tc>
        <w:tc>
          <w:tcPr>
            <w:tcW w:w="1129" w:type="dxa"/>
            <w:vMerge/>
          </w:tcPr>
          <w:p w14:paraId="7F87158D" w14:textId="77777777" w:rsidR="00E429EB" w:rsidRDefault="00E429EB">
            <w:pPr>
              <w:rPr>
                <w:rFonts w:ascii="宋体" w:eastAsia="宋体" w:hAnsi="宋体" w:cs="宋体" w:hint="eastAsia"/>
                <w:szCs w:val="21"/>
              </w:rPr>
            </w:pPr>
          </w:p>
        </w:tc>
        <w:tc>
          <w:tcPr>
            <w:tcW w:w="5631" w:type="dxa"/>
            <w:vAlign w:val="center"/>
          </w:tcPr>
          <w:p w14:paraId="7C52C964" w14:textId="77777777" w:rsidR="00E429EB" w:rsidRDefault="003D27A1">
            <w:pPr>
              <w:rPr>
                <w:rFonts w:ascii="宋体" w:eastAsia="宋体" w:hAnsi="宋体" w:cs="宋体" w:hint="eastAsia"/>
                <w:szCs w:val="21"/>
              </w:rPr>
            </w:pPr>
            <w:r>
              <w:rPr>
                <w:rFonts w:ascii="宋体" w:eastAsia="宋体" w:hAnsi="宋体" w:cs="宋体" w:hint="eastAsia"/>
                <w:szCs w:val="21"/>
              </w:rPr>
              <w:t>安装、拆卸作业人员、司机、起重信号司索工等特种作业人员应取得有效特种作业人员操作资格证书</w:t>
            </w:r>
          </w:p>
        </w:tc>
        <w:tc>
          <w:tcPr>
            <w:tcW w:w="1880" w:type="dxa"/>
            <w:gridSpan w:val="2"/>
            <w:vAlign w:val="center"/>
          </w:tcPr>
          <w:p w14:paraId="0F04F53F"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3D9B21DD" w14:textId="77777777">
        <w:trPr>
          <w:trHeight w:val="372"/>
        </w:trPr>
        <w:tc>
          <w:tcPr>
            <w:tcW w:w="715" w:type="dxa"/>
            <w:vMerge/>
            <w:vAlign w:val="center"/>
          </w:tcPr>
          <w:p w14:paraId="7A433274" w14:textId="77777777" w:rsidR="00E429EB" w:rsidRDefault="00E429EB">
            <w:pPr>
              <w:jc w:val="center"/>
              <w:rPr>
                <w:rFonts w:ascii="宋体" w:eastAsia="宋体" w:hAnsi="宋体" w:cs="宋体" w:hint="eastAsia"/>
                <w:szCs w:val="21"/>
              </w:rPr>
            </w:pPr>
          </w:p>
        </w:tc>
        <w:tc>
          <w:tcPr>
            <w:tcW w:w="1129" w:type="dxa"/>
            <w:vMerge/>
            <w:vAlign w:val="center"/>
          </w:tcPr>
          <w:p w14:paraId="7EF38BE4" w14:textId="77777777" w:rsidR="00E429EB" w:rsidRDefault="00E429EB">
            <w:pPr>
              <w:jc w:val="center"/>
              <w:rPr>
                <w:rFonts w:ascii="宋体" w:eastAsia="宋体" w:hAnsi="宋体" w:cs="宋体" w:hint="eastAsia"/>
                <w:szCs w:val="21"/>
              </w:rPr>
            </w:pPr>
          </w:p>
        </w:tc>
        <w:tc>
          <w:tcPr>
            <w:tcW w:w="5631" w:type="dxa"/>
            <w:vAlign w:val="center"/>
          </w:tcPr>
          <w:p w14:paraId="604A9E7D" w14:textId="77777777" w:rsidR="00E429EB" w:rsidRDefault="003D27A1">
            <w:pPr>
              <w:rPr>
                <w:rFonts w:ascii="宋体" w:eastAsia="宋体" w:hAnsi="宋体" w:cs="宋体" w:hint="eastAsia"/>
                <w:szCs w:val="21"/>
              </w:rPr>
            </w:pPr>
            <w:r>
              <w:rPr>
                <w:rFonts w:ascii="宋体" w:eastAsia="宋体" w:hAnsi="宋体" w:cs="宋体" w:hint="eastAsia"/>
                <w:szCs w:val="21"/>
              </w:rPr>
              <w:t>塔式起重机经验收合格后投入使用，按规定办理产权备案，</w:t>
            </w:r>
            <w:proofErr w:type="gramStart"/>
            <w:r>
              <w:rPr>
                <w:rFonts w:ascii="宋体" w:eastAsia="宋体" w:hAnsi="宋体" w:cs="宋体" w:hint="eastAsia"/>
                <w:szCs w:val="21"/>
              </w:rPr>
              <w:t>安拆告知</w:t>
            </w:r>
            <w:proofErr w:type="gramEnd"/>
            <w:r>
              <w:rPr>
                <w:rFonts w:ascii="宋体" w:eastAsia="宋体" w:hAnsi="宋体" w:cs="宋体" w:hint="eastAsia"/>
                <w:szCs w:val="21"/>
              </w:rPr>
              <w:t>和使用登记</w:t>
            </w:r>
          </w:p>
        </w:tc>
        <w:tc>
          <w:tcPr>
            <w:tcW w:w="1880" w:type="dxa"/>
            <w:gridSpan w:val="2"/>
            <w:vAlign w:val="center"/>
          </w:tcPr>
          <w:p w14:paraId="29AF1A92"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6A2F520E" w14:textId="77777777">
        <w:tc>
          <w:tcPr>
            <w:tcW w:w="715" w:type="dxa"/>
            <w:vMerge/>
          </w:tcPr>
          <w:p w14:paraId="036EF86D" w14:textId="77777777" w:rsidR="00E429EB" w:rsidRDefault="00E429EB">
            <w:pPr>
              <w:rPr>
                <w:rFonts w:ascii="宋体" w:eastAsia="宋体" w:hAnsi="宋体" w:cs="宋体" w:hint="eastAsia"/>
                <w:szCs w:val="21"/>
              </w:rPr>
            </w:pPr>
          </w:p>
        </w:tc>
        <w:tc>
          <w:tcPr>
            <w:tcW w:w="1129" w:type="dxa"/>
            <w:vMerge/>
          </w:tcPr>
          <w:p w14:paraId="533D189B" w14:textId="77777777" w:rsidR="00E429EB" w:rsidRDefault="00E429EB">
            <w:pPr>
              <w:rPr>
                <w:rFonts w:ascii="宋体" w:eastAsia="宋体" w:hAnsi="宋体" w:cs="宋体" w:hint="eastAsia"/>
                <w:szCs w:val="21"/>
              </w:rPr>
            </w:pPr>
          </w:p>
        </w:tc>
        <w:tc>
          <w:tcPr>
            <w:tcW w:w="5631" w:type="dxa"/>
            <w:vAlign w:val="center"/>
          </w:tcPr>
          <w:p w14:paraId="69E5D630" w14:textId="77777777" w:rsidR="00E429EB" w:rsidRDefault="003D27A1">
            <w:pPr>
              <w:rPr>
                <w:rFonts w:ascii="宋体" w:eastAsia="宋体" w:hAnsi="宋体" w:cs="宋体" w:hint="eastAsia"/>
                <w:szCs w:val="21"/>
              </w:rPr>
            </w:pPr>
            <w:r>
              <w:rPr>
                <w:rFonts w:ascii="宋体" w:eastAsia="宋体" w:hAnsi="宋体" w:cs="宋体" w:hint="eastAsia"/>
                <w:szCs w:val="21"/>
              </w:rPr>
              <w:t>塔式起重机的基础承载力和变形满足设计要求</w:t>
            </w:r>
          </w:p>
        </w:tc>
        <w:tc>
          <w:tcPr>
            <w:tcW w:w="1880" w:type="dxa"/>
            <w:gridSpan w:val="2"/>
            <w:vAlign w:val="center"/>
          </w:tcPr>
          <w:p w14:paraId="3156CE26"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66FE2A4B" w14:textId="77777777">
        <w:tc>
          <w:tcPr>
            <w:tcW w:w="715" w:type="dxa"/>
            <w:vMerge/>
          </w:tcPr>
          <w:p w14:paraId="346BE384" w14:textId="77777777" w:rsidR="00E429EB" w:rsidRDefault="00E429EB">
            <w:pPr>
              <w:rPr>
                <w:rFonts w:ascii="宋体" w:eastAsia="宋体" w:hAnsi="宋体" w:cs="宋体" w:hint="eastAsia"/>
                <w:szCs w:val="21"/>
              </w:rPr>
            </w:pPr>
          </w:p>
        </w:tc>
        <w:tc>
          <w:tcPr>
            <w:tcW w:w="1129" w:type="dxa"/>
            <w:vMerge/>
          </w:tcPr>
          <w:p w14:paraId="2A03FF2B" w14:textId="77777777" w:rsidR="00E429EB" w:rsidRDefault="00E429EB">
            <w:pPr>
              <w:rPr>
                <w:rFonts w:ascii="宋体" w:eastAsia="宋体" w:hAnsi="宋体" w:cs="宋体" w:hint="eastAsia"/>
                <w:szCs w:val="21"/>
              </w:rPr>
            </w:pPr>
          </w:p>
        </w:tc>
        <w:tc>
          <w:tcPr>
            <w:tcW w:w="5631" w:type="dxa"/>
            <w:vAlign w:val="center"/>
          </w:tcPr>
          <w:p w14:paraId="7660E1A5" w14:textId="77777777" w:rsidR="00E429EB" w:rsidRDefault="003D27A1">
            <w:pPr>
              <w:rPr>
                <w:rFonts w:ascii="宋体" w:eastAsia="宋体" w:hAnsi="宋体" w:cs="宋体" w:hint="eastAsia"/>
                <w:szCs w:val="21"/>
              </w:rPr>
            </w:pPr>
            <w:r>
              <w:rPr>
                <w:rFonts w:ascii="宋体" w:eastAsia="宋体" w:hAnsi="宋体" w:cs="宋体" w:hint="eastAsia"/>
                <w:szCs w:val="21"/>
              </w:rPr>
              <w:t>安装、拆卸、爬升（降）以及附着前应对结构件、爬升装置和附着装置以及高强度螺栓、销轴、定位板等连接件及安全装置进行检查</w:t>
            </w:r>
          </w:p>
        </w:tc>
        <w:tc>
          <w:tcPr>
            <w:tcW w:w="1880" w:type="dxa"/>
            <w:gridSpan w:val="2"/>
            <w:vAlign w:val="center"/>
          </w:tcPr>
          <w:p w14:paraId="7DBD6CA6"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4608BF83" w14:textId="77777777">
        <w:tc>
          <w:tcPr>
            <w:tcW w:w="715" w:type="dxa"/>
            <w:vMerge/>
          </w:tcPr>
          <w:p w14:paraId="3FA9612D" w14:textId="77777777" w:rsidR="00E429EB" w:rsidRDefault="00E429EB">
            <w:pPr>
              <w:rPr>
                <w:rFonts w:ascii="宋体" w:eastAsia="宋体" w:hAnsi="宋体" w:cs="宋体" w:hint="eastAsia"/>
                <w:szCs w:val="21"/>
              </w:rPr>
            </w:pPr>
          </w:p>
        </w:tc>
        <w:tc>
          <w:tcPr>
            <w:tcW w:w="1129" w:type="dxa"/>
            <w:vMerge/>
          </w:tcPr>
          <w:p w14:paraId="6001E4B2" w14:textId="77777777" w:rsidR="00E429EB" w:rsidRDefault="00E429EB">
            <w:pPr>
              <w:rPr>
                <w:rFonts w:ascii="宋体" w:eastAsia="宋体" w:hAnsi="宋体" w:cs="宋体" w:hint="eastAsia"/>
                <w:szCs w:val="21"/>
              </w:rPr>
            </w:pPr>
          </w:p>
        </w:tc>
        <w:tc>
          <w:tcPr>
            <w:tcW w:w="5631" w:type="dxa"/>
            <w:vAlign w:val="center"/>
          </w:tcPr>
          <w:p w14:paraId="43AF6957" w14:textId="77777777" w:rsidR="00E429EB" w:rsidRDefault="003D27A1" w:rsidP="00795331">
            <w:pPr>
              <w:rPr>
                <w:rFonts w:ascii="宋体" w:eastAsia="宋体" w:hAnsi="宋体" w:cs="宋体" w:hint="eastAsia"/>
                <w:szCs w:val="21"/>
              </w:rPr>
            </w:pPr>
            <w:r>
              <w:rPr>
                <w:rFonts w:ascii="宋体" w:eastAsia="宋体" w:hAnsi="宋体" w:cs="宋体" w:hint="eastAsia"/>
                <w:szCs w:val="21"/>
              </w:rPr>
              <w:t>安全装置（如起重量限制器、力矩限制器、起升高度限位器、幅度限位器回转限位器</w:t>
            </w:r>
            <w:r w:rsidR="00795331">
              <w:rPr>
                <w:rFonts w:ascii="宋体" w:eastAsia="宋体" w:hAnsi="宋体" w:cs="宋体" w:hint="eastAsia"/>
                <w:szCs w:val="21"/>
              </w:rPr>
              <w:t>等</w:t>
            </w:r>
            <w:r>
              <w:rPr>
                <w:rFonts w:ascii="宋体" w:eastAsia="宋体" w:hAnsi="宋体" w:cs="宋体" w:hint="eastAsia"/>
                <w:szCs w:val="21"/>
              </w:rPr>
              <w:t>）应齐全、有效，未被违规拆除、破坏</w:t>
            </w:r>
          </w:p>
        </w:tc>
        <w:tc>
          <w:tcPr>
            <w:tcW w:w="1880" w:type="dxa"/>
            <w:gridSpan w:val="2"/>
            <w:vAlign w:val="center"/>
          </w:tcPr>
          <w:p w14:paraId="3B68FEEE"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7BE027C2" w14:textId="77777777">
        <w:tc>
          <w:tcPr>
            <w:tcW w:w="715" w:type="dxa"/>
            <w:vMerge/>
          </w:tcPr>
          <w:p w14:paraId="58A7D044" w14:textId="77777777" w:rsidR="00E429EB" w:rsidRDefault="00E429EB">
            <w:pPr>
              <w:rPr>
                <w:rFonts w:ascii="宋体" w:eastAsia="宋体" w:hAnsi="宋体" w:cs="宋体" w:hint="eastAsia"/>
                <w:szCs w:val="21"/>
              </w:rPr>
            </w:pPr>
          </w:p>
        </w:tc>
        <w:tc>
          <w:tcPr>
            <w:tcW w:w="1129" w:type="dxa"/>
            <w:vMerge/>
          </w:tcPr>
          <w:p w14:paraId="38EDAC13" w14:textId="77777777" w:rsidR="00E429EB" w:rsidRDefault="00E429EB">
            <w:pPr>
              <w:rPr>
                <w:rFonts w:ascii="宋体" w:eastAsia="宋体" w:hAnsi="宋体" w:cs="宋体" w:hint="eastAsia"/>
                <w:szCs w:val="21"/>
              </w:rPr>
            </w:pPr>
          </w:p>
        </w:tc>
        <w:tc>
          <w:tcPr>
            <w:tcW w:w="5631" w:type="dxa"/>
            <w:vAlign w:val="center"/>
          </w:tcPr>
          <w:p w14:paraId="10EF39E9" w14:textId="77777777" w:rsidR="00E429EB" w:rsidRDefault="003D27A1">
            <w:pPr>
              <w:rPr>
                <w:rFonts w:ascii="宋体" w:eastAsia="宋体" w:hAnsi="宋体" w:cs="宋体" w:hint="eastAsia"/>
                <w:szCs w:val="21"/>
              </w:rPr>
            </w:pPr>
            <w:r>
              <w:rPr>
                <w:rFonts w:ascii="宋体" w:eastAsia="宋体" w:hAnsi="宋体" w:cs="宋体" w:hint="eastAsia"/>
                <w:szCs w:val="21"/>
              </w:rPr>
              <w:t>主要受力构件应不存在可见裂纹、严重锈蚀、塑性变形、开焊，或其连接螺栓、销轴缺失或失效等情形</w:t>
            </w:r>
          </w:p>
        </w:tc>
        <w:tc>
          <w:tcPr>
            <w:tcW w:w="1880" w:type="dxa"/>
            <w:gridSpan w:val="2"/>
            <w:vAlign w:val="center"/>
          </w:tcPr>
          <w:p w14:paraId="448D4D6D"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0D679ABE" w14:textId="77777777">
        <w:tc>
          <w:tcPr>
            <w:tcW w:w="715" w:type="dxa"/>
            <w:vMerge/>
          </w:tcPr>
          <w:p w14:paraId="61624386" w14:textId="77777777" w:rsidR="00E429EB" w:rsidRDefault="00E429EB">
            <w:pPr>
              <w:rPr>
                <w:rFonts w:ascii="宋体" w:eastAsia="宋体" w:hAnsi="宋体" w:cs="宋体" w:hint="eastAsia"/>
                <w:szCs w:val="21"/>
              </w:rPr>
            </w:pPr>
          </w:p>
        </w:tc>
        <w:tc>
          <w:tcPr>
            <w:tcW w:w="1129" w:type="dxa"/>
            <w:vMerge/>
          </w:tcPr>
          <w:p w14:paraId="11C543E0" w14:textId="77777777" w:rsidR="00E429EB" w:rsidRDefault="00E429EB">
            <w:pPr>
              <w:rPr>
                <w:rFonts w:ascii="宋体" w:eastAsia="宋体" w:hAnsi="宋体" w:cs="宋体" w:hint="eastAsia"/>
                <w:szCs w:val="21"/>
              </w:rPr>
            </w:pPr>
          </w:p>
        </w:tc>
        <w:tc>
          <w:tcPr>
            <w:tcW w:w="5631" w:type="dxa"/>
            <w:vAlign w:val="center"/>
          </w:tcPr>
          <w:p w14:paraId="57C993D5" w14:textId="77777777" w:rsidR="00E429EB" w:rsidRDefault="003D27A1">
            <w:pPr>
              <w:rPr>
                <w:rFonts w:ascii="宋体" w:eastAsia="宋体" w:hAnsi="宋体" w:cs="宋体" w:hint="eastAsia"/>
                <w:szCs w:val="21"/>
              </w:rPr>
            </w:pPr>
            <w:r>
              <w:rPr>
                <w:rFonts w:ascii="宋体" w:eastAsia="宋体" w:hAnsi="宋体" w:cs="宋体" w:hint="eastAsia"/>
                <w:szCs w:val="21"/>
              </w:rPr>
              <w:t>塔式起重机独立起升高度、附着间距和最高附着以上的</w:t>
            </w:r>
            <w:proofErr w:type="gramStart"/>
            <w:r>
              <w:rPr>
                <w:rFonts w:ascii="宋体" w:eastAsia="宋体" w:hAnsi="宋体" w:cs="宋体" w:hint="eastAsia"/>
                <w:szCs w:val="21"/>
              </w:rPr>
              <w:t>最大悬高及</w:t>
            </w:r>
            <w:proofErr w:type="gramEnd"/>
            <w:r>
              <w:rPr>
                <w:rFonts w:ascii="宋体" w:eastAsia="宋体" w:hAnsi="宋体" w:cs="宋体" w:hint="eastAsia"/>
                <w:szCs w:val="21"/>
              </w:rPr>
              <w:t>垂直度应符合规范要求</w:t>
            </w:r>
          </w:p>
        </w:tc>
        <w:tc>
          <w:tcPr>
            <w:tcW w:w="1880" w:type="dxa"/>
            <w:gridSpan w:val="2"/>
            <w:vAlign w:val="center"/>
          </w:tcPr>
          <w:p w14:paraId="6B3939B4"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49498420" w14:textId="77777777">
        <w:tc>
          <w:tcPr>
            <w:tcW w:w="715" w:type="dxa"/>
            <w:vMerge/>
          </w:tcPr>
          <w:p w14:paraId="5AA8114F" w14:textId="77777777" w:rsidR="00E429EB" w:rsidRDefault="00E429EB">
            <w:pPr>
              <w:rPr>
                <w:rFonts w:ascii="宋体" w:eastAsia="宋体" w:hAnsi="宋体" w:cs="宋体" w:hint="eastAsia"/>
                <w:szCs w:val="21"/>
              </w:rPr>
            </w:pPr>
          </w:p>
        </w:tc>
        <w:tc>
          <w:tcPr>
            <w:tcW w:w="1129" w:type="dxa"/>
            <w:vMerge/>
          </w:tcPr>
          <w:p w14:paraId="7CACFCEE" w14:textId="77777777" w:rsidR="00E429EB" w:rsidRDefault="00E429EB">
            <w:pPr>
              <w:rPr>
                <w:rFonts w:ascii="宋体" w:eastAsia="宋体" w:hAnsi="宋体" w:cs="宋体" w:hint="eastAsia"/>
                <w:szCs w:val="21"/>
              </w:rPr>
            </w:pPr>
          </w:p>
        </w:tc>
        <w:tc>
          <w:tcPr>
            <w:tcW w:w="5631" w:type="dxa"/>
            <w:vAlign w:val="center"/>
          </w:tcPr>
          <w:p w14:paraId="1370329F" w14:textId="77777777" w:rsidR="00E429EB" w:rsidRDefault="003D27A1">
            <w:pPr>
              <w:rPr>
                <w:rFonts w:ascii="宋体" w:eastAsia="宋体" w:hAnsi="宋体" w:cs="宋体" w:hint="eastAsia"/>
                <w:szCs w:val="21"/>
              </w:rPr>
            </w:pPr>
            <w:r>
              <w:rPr>
                <w:rFonts w:ascii="宋体" w:eastAsia="宋体" w:hAnsi="宋体" w:cs="宋体" w:hint="eastAsia"/>
                <w:szCs w:val="21"/>
              </w:rPr>
              <w:t>塔式起重机与周边建（构）筑物</w:t>
            </w:r>
            <w:proofErr w:type="gramStart"/>
            <w:r>
              <w:rPr>
                <w:rFonts w:ascii="宋体" w:eastAsia="宋体" w:hAnsi="宋体" w:cs="宋体" w:hint="eastAsia"/>
                <w:szCs w:val="21"/>
              </w:rPr>
              <w:t>或群塔</w:t>
            </w:r>
            <w:proofErr w:type="gramEnd"/>
            <w:r>
              <w:rPr>
                <w:rFonts w:ascii="宋体" w:eastAsia="宋体" w:hAnsi="宋体" w:cs="宋体" w:hint="eastAsia"/>
                <w:szCs w:val="21"/>
              </w:rPr>
              <w:t>作业应保持安全距离；任意两台塔式起重机之间的最小架设距离应符合规范要求；</w:t>
            </w:r>
          </w:p>
        </w:tc>
        <w:tc>
          <w:tcPr>
            <w:tcW w:w="1880" w:type="dxa"/>
            <w:gridSpan w:val="2"/>
            <w:vAlign w:val="center"/>
          </w:tcPr>
          <w:p w14:paraId="5252B07D"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47C965A8" w14:textId="77777777">
        <w:trPr>
          <w:trHeight w:val="90"/>
        </w:trPr>
        <w:tc>
          <w:tcPr>
            <w:tcW w:w="715" w:type="dxa"/>
            <w:vMerge/>
          </w:tcPr>
          <w:p w14:paraId="245E9BDD" w14:textId="77777777" w:rsidR="00E429EB" w:rsidRDefault="00E429EB">
            <w:pPr>
              <w:rPr>
                <w:rFonts w:ascii="宋体" w:eastAsia="宋体" w:hAnsi="宋体" w:cs="宋体" w:hint="eastAsia"/>
                <w:szCs w:val="21"/>
              </w:rPr>
            </w:pPr>
          </w:p>
        </w:tc>
        <w:tc>
          <w:tcPr>
            <w:tcW w:w="1129" w:type="dxa"/>
            <w:vMerge/>
          </w:tcPr>
          <w:p w14:paraId="5C8E37C3" w14:textId="77777777" w:rsidR="00E429EB" w:rsidRDefault="00E429EB">
            <w:pPr>
              <w:rPr>
                <w:rFonts w:ascii="宋体" w:eastAsia="宋体" w:hAnsi="宋体" w:cs="宋体" w:hint="eastAsia"/>
                <w:szCs w:val="21"/>
              </w:rPr>
            </w:pPr>
          </w:p>
        </w:tc>
        <w:tc>
          <w:tcPr>
            <w:tcW w:w="5631" w:type="dxa"/>
            <w:vAlign w:val="center"/>
          </w:tcPr>
          <w:p w14:paraId="56FE22CF" w14:textId="77777777" w:rsidR="00E429EB" w:rsidRDefault="003D27A1">
            <w:pPr>
              <w:rPr>
                <w:rFonts w:ascii="宋体" w:eastAsia="宋体" w:hAnsi="宋体" w:cs="宋体" w:hint="eastAsia"/>
                <w:szCs w:val="21"/>
              </w:rPr>
            </w:pPr>
            <w:r>
              <w:rPr>
                <w:rFonts w:ascii="宋体" w:eastAsia="宋体" w:hAnsi="宋体" w:cs="宋体" w:hint="eastAsia"/>
                <w:szCs w:val="21"/>
              </w:rPr>
              <w:t>未使用达到报废标准的塔式起重机</w:t>
            </w:r>
          </w:p>
        </w:tc>
        <w:tc>
          <w:tcPr>
            <w:tcW w:w="1880" w:type="dxa"/>
            <w:gridSpan w:val="2"/>
            <w:vAlign w:val="center"/>
          </w:tcPr>
          <w:p w14:paraId="6E8A3969"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4DE5525D" w14:textId="77777777">
        <w:tc>
          <w:tcPr>
            <w:tcW w:w="715" w:type="dxa"/>
            <w:vMerge/>
          </w:tcPr>
          <w:p w14:paraId="144DC942" w14:textId="77777777" w:rsidR="00E429EB" w:rsidRDefault="00E429EB">
            <w:pPr>
              <w:rPr>
                <w:rFonts w:ascii="宋体" w:eastAsia="宋体" w:hAnsi="宋体" w:cs="宋体" w:hint="eastAsia"/>
                <w:szCs w:val="21"/>
              </w:rPr>
            </w:pPr>
          </w:p>
        </w:tc>
        <w:tc>
          <w:tcPr>
            <w:tcW w:w="1129" w:type="dxa"/>
            <w:vMerge/>
          </w:tcPr>
          <w:p w14:paraId="072E99AF" w14:textId="77777777" w:rsidR="00E429EB" w:rsidRDefault="00E429EB">
            <w:pPr>
              <w:rPr>
                <w:rFonts w:ascii="宋体" w:eastAsia="宋体" w:hAnsi="宋体" w:cs="宋体" w:hint="eastAsia"/>
                <w:szCs w:val="21"/>
              </w:rPr>
            </w:pPr>
          </w:p>
        </w:tc>
        <w:tc>
          <w:tcPr>
            <w:tcW w:w="5631" w:type="dxa"/>
            <w:vAlign w:val="center"/>
          </w:tcPr>
          <w:p w14:paraId="21CA849A" w14:textId="77777777" w:rsidR="00E429EB" w:rsidRDefault="003D27A1">
            <w:pPr>
              <w:rPr>
                <w:rFonts w:ascii="宋体" w:eastAsia="宋体" w:hAnsi="宋体" w:cs="宋体" w:hint="eastAsia"/>
                <w:szCs w:val="21"/>
              </w:rPr>
            </w:pPr>
            <w:r>
              <w:rPr>
                <w:rFonts w:ascii="宋体" w:eastAsia="宋体" w:hAnsi="宋体" w:cs="宋体" w:hint="eastAsia"/>
                <w:szCs w:val="21"/>
              </w:rPr>
              <w:t>吊钩、滑轮、卷筒与钢丝绳未达到报废要求</w:t>
            </w:r>
          </w:p>
        </w:tc>
        <w:tc>
          <w:tcPr>
            <w:tcW w:w="1880" w:type="dxa"/>
            <w:gridSpan w:val="2"/>
            <w:vAlign w:val="center"/>
          </w:tcPr>
          <w:p w14:paraId="714DB9FF"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14717E03" w14:textId="77777777">
        <w:trPr>
          <w:trHeight w:val="389"/>
        </w:trPr>
        <w:tc>
          <w:tcPr>
            <w:tcW w:w="715" w:type="dxa"/>
            <w:vMerge/>
          </w:tcPr>
          <w:p w14:paraId="719594D2" w14:textId="77777777" w:rsidR="00E429EB" w:rsidRDefault="00E429EB">
            <w:pPr>
              <w:rPr>
                <w:rFonts w:ascii="宋体" w:eastAsia="宋体" w:hAnsi="宋体" w:cs="宋体" w:hint="eastAsia"/>
                <w:szCs w:val="21"/>
              </w:rPr>
            </w:pPr>
          </w:p>
        </w:tc>
        <w:tc>
          <w:tcPr>
            <w:tcW w:w="1129" w:type="dxa"/>
            <w:vMerge/>
          </w:tcPr>
          <w:p w14:paraId="127B30BB" w14:textId="77777777" w:rsidR="00E429EB" w:rsidRDefault="00E429EB">
            <w:pPr>
              <w:rPr>
                <w:rFonts w:ascii="宋体" w:eastAsia="宋体" w:hAnsi="宋体" w:cs="宋体" w:hint="eastAsia"/>
                <w:szCs w:val="21"/>
              </w:rPr>
            </w:pPr>
          </w:p>
        </w:tc>
        <w:tc>
          <w:tcPr>
            <w:tcW w:w="5631" w:type="dxa"/>
            <w:vAlign w:val="center"/>
          </w:tcPr>
          <w:p w14:paraId="1B0933E7" w14:textId="77777777" w:rsidR="00E429EB" w:rsidRDefault="003D27A1">
            <w:pPr>
              <w:rPr>
                <w:rFonts w:ascii="宋体" w:eastAsia="宋体" w:hAnsi="宋体" w:cs="宋体" w:hint="eastAsia"/>
                <w:szCs w:val="21"/>
              </w:rPr>
            </w:pPr>
            <w:r>
              <w:rPr>
                <w:rFonts w:ascii="宋体" w:eastAsia="宋体" w:hAnsi="宋体" w:cs="宋体" w:hint="eastAsia"/>
                <w:szCs w:val="21"/>
              </w:rPr>
              <w:t>应安装及使用安装安全监控系统</w:t>
            </w:r>
          </w:p>
        </w:tc>
        <w:tc>
          <w:tcPr>
            <w:tcW w:w="1880" w:type="dxa"/>
            <w:gridSpan w:val="2"/>
            <w:vAlign w:val="center"/>
          </w:tcPr>
          <w:p w14:paraId="4B18E0B6"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778A8B40" w14:textId="77777777">
        <w:trPr>
          <w:trHeight w:val="389"/>
        </w:trPr>
        <w:tc>
          <w:tcPr>
            <w:tcW w:w="715" w:type="dxa"/>
            <w:vMerge/>
          </w:tcPr>
          <w:p w14:paraId="60FBEF09" w14:textId="77777777" w:rsidR="00E429EB" w:rsidRDefault="00E429EB">
            <w:pPr>
              <w:rPr>
                <w:rFonts w:ascii="宋体" w:eastAsia="宋体" w:hAnsi="宋体" w:cs="宋体" w:hint="eastAsia"/>
                <w:szCs w:val="21"/>
              </w:rPr>
            </w:pPr>
          </w:p>
        </w:tc>
        <w:tc>
          <w:tcPr>
            <w:tcW w:w="1129" w:type="dxa"/>
            <w:vMerge/>
          </w:tcPr>
          <w:p w14:paraId="3C0E2415" w14:textId="77777777" w:rsidR="00E429EB" w:rsidRDefault="00E429EB">
            <w:pPr>
              <w:rPr>
                <w:rFonts w:ascii="宋体" w:eastAsia="宋体" w:hAnsi="宋体" w:cs="宋体" w:hint="eastAsia"/>
                <w:szCs w:val="21"/>
              </w:rPr>
            </w:pPr>
          </w:p>
        </w:tc>
        <w:tc>
          <w:tcPr>
            <w:tcW w:w="5631" w:type="dxa"/>
            <w:vAlign w:val="center"/>
          </w:tcPr>
          <w:p w14:paraId="058AFE1E" w14:textId="77777777" w:rsidR="00E429EB" w:rsidRDefault="003D27A1">
            <w:pPr>
              <w:rPr>
                <w:rFonts w:ascii="宋体" w:eastAsia="宋体" w:hAnsi="宋体" w:cs="宋体" w:hint="eastAsia"/>
                <w:szCs w:val="21"/>
              </w:rPr>
            </w:pPr>
            <w:bookmarkStart w:id="0" w:name="OLE_LINK285"/>
            <w:bookmarkStart w:id="1" w:name="OLE_LINK282"/>
            <w:r>
              <w:rPr>
                <w:rFonts w:ascii="宋体" w:eastAsia="宋体" w:hAnsi="宋体" w:cs="宋体" w:hint="eastAsia"/>
                <w:szCs w:val="21"/>
              </w:rPr>
              <w:t>附着装置结构形式、角度、水平距离应满足说明书要求，并进行设计计算和审批的；严禁擅自安装非原厂制造的标准节和附着装置</w:t>
            </w:r>
            <w:bookmarkEnd w:id="0"/>
            <w:bookmarkEnd w:id="1"/>
          </w:p>
        </w:tc>
        <w:tc>
          <w:tcPr>
            <w:tcW w:w="1880" w:type="dxa"/>
            <w:gridSpan w:val="2"/>
            <w:vAlign w:val="center"/>
          </w:tcPr>
          <w:p w14:paraId="4043792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20339B5F" w14:textId="77777777">
        <w:trPr>
          <w:trHeight w:val="389"/>
        </w:trPr>
        <w:tc>
          <w:tcPr>
            <w:tcW w:w="715" w:type="dxa"/>
            <w:vMerge/>
          </w:tcPr>
          <w:p w14:paraId="190D1328" w14:textId="77777777" w:rsidR="00E429EB" w:rsidRDefault="00E429EB">
            <w:pPr>
              <w:rPr>
                <w:rFonts w:ascii="宋体" w:eastAsia="宋体" w:hAnsi="宋体" w:cs="宋体" w:hint="eastAsia"/>
                <w:szCs w:val="21"/>
              </w:rPr>
            </w:pPr>
          </w:p>
        </w:tc>
        <w:tc>
          <w:tcPr>
            <w:tcW w:w="1129" w:type="dxa"/>
            <w:vMerge/>
          </w:tcPr>
          <w:p w14:paraId="25A4B794" w14:textId="77777777" w:rsidR="00E429EB" w:rsidRDefault="00E429EB">
            <w:pPr>
              <w:rPr>
                <w:rFonts w:ascii="宋体" w:eastAsia="宋体" w:hAnsi="宋体" w:cs="宋体" w:hint="eastAsia"/>
                <w:szCs w:val="21"/>
              </w:rPr>
            </w:pPr>
          </w:p>
        </w:tc>
        <w:tc>
          <w:tcPr>
            <w:tcW w:w="5631" w:type="dxa"/>
            <w:vAlign w:val="center"/>
          </w:tcPr>
          <w:p w14:paraId="3B237EA2" w14:textId="77777777" w:rsidR="00E429EB" w:rsidRDefault="003D27A1">
            <w:pPr>
              <w:rPr>
                <w:rFonts w:ascii="宋体" w:eastAsia="宋体" w:hAnsi="宋体" w:cs="宋体" w:hint="eastAsia"/>
                <w:szCs w:val="21"/>
              </w:rPr>
            </w:pPr>
            <w:r>
              <w:rPr>
                <w:rFonts w:ascii="宋体" w:eastAsia="宋体" w:hAnsi="宋体" w:cs="宋体" w:hint="eastAsia"/>
                <w:szCs w:val="21"/>
              </w:rPr>
              <w:t>未违规吊人</w:t>
            </w:r>
          </w:p>
        </w:tc>
        <w:tc>
          <w:tcPr>
            <w:tcW w:w="1880" w:type="dxa"/>
            <w:gridSpan w:val="2"/>
            <w:vAlign w:val="center"/>
          </w:tcPr>
          <w:p w14:paraId="5BBDECD5"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符合□不符合□</w:t>
            </w:r>
          </w:p>
        </w:tc>
      </w:tr>
      <w:tr w:rsidR="00E429EB" w14:paraId="1BF89FDA" w14:textId="77777777">
        <w:tc>
          <w:tcPr>
            <w:tcW w:w="715" w:type="dxa"/>
            <w:vMerge w:val="restart"/>
            <w:vAlign w:val="center"/>
          </w:tcPr>
          <w:p w14:paraId="76DC45E1"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序号</w:t>
            </w:r>
          </w:p>
        </w:tc>
        <w:tc>
          <w:tcPr>
            <w:tcW w:w="1129" w:type="dxa"/>
            <w:vMerge w:val="restart"/>
            <w:vAlign w:val="center"/>
          </w:tcPr>
          <w:p w14:paraId="7B71B5AE"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评分项目</w:t>
            </w:r>
          </w:p>
        </w:tc>
        <w:tc>
          <w:tcPr>
            <w:tcW w:w="5631" w:type="dxa"/>
            <w:vMerge w:val="restart"/>
            <w:vAlign w:val="center"/>
          </w:tcPr>
          <w:p w14:paraId="5453D89C"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扣分标准</w:t>
            </w:r>
          </w:p>
        </w:tc>
        <w:tc>
          <w:tcPr>
            <w:tcW w:w="1880" w:type="dxa"/>
            <w:gridSpan w:val="2"/>
          </w:tcPr>
          <w:p w14:paraId="2FA9B103"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评价得分</w:t>
            </w:r>
          </w:p>
        </w:tc>
      </w:tr>
      <w:tr w:rsidR="00E429EB" w14:paraId="0038BCB2" w14:textId="77777777">
        <w:trPr>
          <w:trHeight w:val="294"/>
        </w:trPr>
        <w:tc>
          <w:tcPr>
            <w:tcW w:w="715" w:type="dxa"/>
            <w:vMerge/>
          </w:tcPr>
          <w:p w14:paraId="2C1926EB" w14:textId="77777777" w:rsidR="00E429EB" w:rsidRDefault="00E429EB">
            <w:pPr>
              <w:rPr>
                <w:rFonts w:ascii="宋体" w:eastAsia="宋体" w:hAnsi="宋体" w:cs="宋体" w:hint="eastAsia"/>
                <w:szCs w:val="21"/>
              </w:rPr>
            </w:pPr>
          </w:p>
        </w:tc>
        <w:tc>
          <w:tcPr>
            <w:tcW w:w="1129" w:type="dxa"/>
            <w:vMerge/>
          </w:tcPr>
          <w:p w14:paraId="5BF6CC1A" w14:textId="77777777" w:rsidR="00E429EB" w:rsidRDefault="00E429EB">
            <w:pPr>
              <w:rPr>
                <w:rFonts w:ascii="宋体" w:eastAsia="宋体" w:hAnsi="宋体" w:cs="宋体" w:hint="eastAsia"/>
                <w:szCs w:val="21"/>
              </w:rPr>
            </w:pPr>
          </w:p>
        </w:tc>
        <w:tc>
          <w:tcPr>
            <w:tcW w:w="5631" w:type="dxa"/>
            <w:vMerge/>
          </w:tcPr>
          <w:p w14:paraId="2600ED45" w14:textId="77777777" w:rsidR="00E429EB" w:rsidRDefault="00E429EB">
            <w:pPr>
              <w:rPr>
                <w:rFonts w:ascii="宋体" w:eastAsia="宋体" w:hAnsi="宋体" w:cs="宋体" w:hint="eastAsia"/>
                <w:szCs w:val="21"/>
              </w:rPr>
            </w:pPr>
          </w:p>
        </w:tc>
        <w:tc>
          <w:tcPr>
            <w:tcW w:w="950" w:type="dxa"/>
          </w:tcPr>
          <w:p w14:paraId="0C9B3228" w14:textId="77777777" w:rsidR="00E429EB" w:rsidRDefault="003D27A1">
            <w:pPr>
              <w:rPr>
                <w:rFonts w:ascii="宋体" w:eastAsia="宋体" w:hAnsi="宋体" w:cs="宋体" w:hint="eastAsia"/>
                <w:szCs w:val="21"/>
              </w:rPr>
            </w:pPr>
            <w:r>
              <w:rPr>
                <w:rFonts w:ascii="宋体" w:eastAsia="宋体" w:hAnsi="宋体" w:cs="宋体" w:hint="eastAsia"/>
                <w:szCs w:val="21"/>
              </w:rPr>
              <w:t>应得分</w:t>
            </w:r>
          </w:p>
        </w:tc>
        <w:tc>
          <w:tcPr>
            <w:tcW w:w="930" w:type="dxa"/>
          </w:tcPr>
          <w:p w14:paraId="38DFE3F3" w14:textId="77777777" w:rsidR="00E429EB" w:rsidRDefault="003D27A1">
            <w:pPr>
              <w:rPr>
                <w:rFonts w:ascii="宋体" w:eastAsia="宋体" w:hAnsi="宋体" w:cs="宋体" w:hint="eastAsia"/>
                <w:szCs w:val="21"/>
              </w:rPr>
            </w:pPr>
            <w:r>
              <w:rPr>
                <w:rFonts w:ascii="宋体" w:eastAsia="宋体" w:hAnsi="宋体" w:cs="宋体" w:hint="eastAsia"/>
                <w:szCs w:val="21"/>
              </w:rPr>
              <w:t>实得分</w:t>
            </w:r>
          </w:p>
        </w:tc>
      </w:tr>
      <w:tr w:rsidR="00E429EB" w14:paraId="4B9F75E8" w14:textId="77777777">
        <w:tc>
          <w:tcPr>
            <w:tcW w:w="715" w:type="dxa"/>
            <w:vAlign w:val="center"/>
          </w:tcPr>
          <w:p w14:paraId="1BAB9CDB"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w:t>
            </w:r>
          </w:p>
        </w:tc>
        <w:tc>
          <w:tcPr>
            <w:tcW w:w="1129" w:type="dxa"/>
            <w:vAlign w:val="center"/>
          </w:tcPr>
          <w:p w14:paraId="21AD4D23"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保护装置</w:t>
            </w:r>
          </w:p>
        </w:tc>
        <w:tc>
          <w:tcPr>
            <w:tcW w:w="5631" w:type="dxa"/>
            <w:vAlign w:val="center"/>
          </w:tcPr>
          <w:p w14:paraId="1074F5D5" w14:textId="77777777" w:rsidR="00E429EB" w:rsidRDefault="003D27A1">
            <w:pPr>
              <w:rPr>
                <w:rFonts w:ascii="宋体" w:eastAsia="宋体" w:hAnsi="宋体" w:cs="宋体" w:hint="eastAsia"/>
                <w:szCs w:val="21"/>
              </w:rPr>
            </w:pPr>
            <w:r>
              <w:rPr>
                <w:rFonts w:ascii="宋体" w:eastAsia="宋体" w:hAnsi="宋体" w:cs="宋体" w:hint="eastAsia"/>
                <w:szCs w:val="21"/>
              </w:rPr>
              <w:t>小车变幅的塔式起重机未安装断绳保护及断轴保护装置，扣10分</w:t>
            </w:r>
          </w:p>
          <w:p w14:paraId="7207B61B" w14:textId="77777777" w:rsidR="00E429EB" w:rsidRDefault="003D27A1">
            <w:pPr>
              <w:rPr>
                <w:rFonts w:ascii="宋体" w:eastAsia="宋体" w:hAnsi="宋体" w:cs="宋体" w:hint="eastAsia"/>
                <w:szCs w:val="21"/>
              </w:rPr>
            </w:pPr>
            <w:r>
              <w:rPr>
                <w:rFonts w:ascii="宋体" w:eastAsia="宋体" w:hAnsi="宋体" w:cs="宋体" w:hint="eastAsia"/>
                <w:szCs w:val="21"/>
              </w:rPr>
              <w:t>行走及小车变幅的轨道行程末端未安装缓冲器</w:t>
            </w:r>
            <w:proofErr w:type="gramStart"/>
            <w:r>
              <w:rPr>
                <w:rFonts w:ascii="宋体" w:eastAsia="宋体" w:hAnsi="宋体" w:cs="宋体" w:hint="eastAsia"/>
                <w:szCs w:val="21"/>
              </w:rPr>
              <w:t>及止挡装置</w:t>
            </w:r>
            <w:proofErr w:type="gramEnd"/>
            <w:r>
              <w:rPr>
                <w:rFonts w:ascii="宋体" w:eastAsia="宋体" w:hAnsi="宋体" w:cs="宋体" w:hint="eastAsia"/>
                <w:szCs w:val="21"/>
              </w:rPr>
              <w:t>或不符合规范要求，扣10分</w:t>
            </w:r>
          </w:p>
          <w:p w14:paraId="2CE21FD2" w14:textId="77777777" w:rsidR="00E429EB" w:rsidRDefault="003D27A1">
            <w:pPr>
              <w:rPr>
                <w:rFonts w:ascii="宋体" w:eastAsia="宋体" w:hAnsi="宋体" w:cs="宋体" w:hint="eastAsia"/>
                <w:szCs w:val="21"/>
              </w:rPr>
            </w:pPr>
            <w:r>
              <w:rPr>
                <w:rFonts w:ascii="宋体" w:eastAsia="宋体" w:hAnsi="宋体" w:cs="宋体" w:hint="eastAsia"/>
                <w:szCs w:val="21"/>
              </w:rPr>
              <w:t>起重臂</w:t>
            </w:r>
            <w:proofErr w:type="gramStart"/>
            <w:r>
              <w:rPr>
                <w:rFonts w:ascii="宋体" w:eastAsia="宋体" w:hAnsi="宋体" w:cs="宋体" w:hint="eastAsia"/>
                <w:szCs w:val="21"/>
              </w:rPr>
              <w:t>根部绞点高度</w:t>
            </w:r>
            <w:proofErr w:type="gramEnd"/>
            <w:r>
              <w:rPr>
                <w:rFonts w:ascii="宋体" w:eastAsia="宋体" w:hAnsi="宋体" w:cs="宋体" w:hint="eastAsia"/>
                <w:szCs w:val="21"/>
              </w:rPr>
              <w:t>大于30m的塔式起重机未安装风速仪或不灵敏，扣5分</w:t>
            </w:r>
          </w:p>
          <w:p w14:paraId="79EB986C" w14:textId="77777777" w:rsidR="00E429EB" w:rsidRDefault="003D27A1">
            <w:pPr>
              <w:rPr>
                <w:rFonts w:ascii="宋体" w:eastAsia="宋体" w:hAnsi="宋体" w:cs="宋体" w:hint="eastAsia"/>
                <w:szCs w:val="21"/>
              </w:rPr>
            </w:pPr>
            <w:r>
              <w:rPr>
                <w:rFonts w:ascii="宋体" w:eastAsia="宋体" w:hAnsi="宋体" w:cs="宋体" w:hint="eastAsia"/>
                <w:szCs w:val="21"/>
              </w:rPr>
              <w:t>塔式起重机顶部高度大于30m且高于周围建筑物未安装障碍指示灯，扣5分</w:t>
            </w:r>
          </w:p>
        </w:tc>
        <w:tc>
          <w:tcPr>
            <w:tcW w:w="950" w:type="dxa"/>
            <w:vAlign w:val="center"/>
          </w:tcPr>
          <w:p w14:paraId="5E435EF8"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599F341F" w14:textId="77777777" w:rsidR="00E429EB" w:rsidRDefault="00E429EB">
            <w:pPr>
              <w:rPr>
                <w:rFonts w:ascii="宋体" w:eastAsia="宋体" w:hAnsi="宋体" w:cs="宋体" w:hint="eastAsia"/>
                <w:szCs w:val="21"/>
              </w:rPr>
            </w:pPr>
          </w:p>
        </w:tc>
      </w:tr>
      <w:tr w:rsidR="00E429EB" w14:paraId="7FF27E99" w14:textId="77777777">
        <w:tc>
          <w:tcPr>
            <w:tcW w:w="715" w:type="dxa"/>
            <w:vAlign w:val="center"/>
          </w:tcPr>
          <w:p w14:paraId="3F7B2DA8"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2</w:t>
            </w:r>
          </w:p>
        </w:tc>
        <w:tc>
          <w:tcPr>
            <w:tcW w:w="1129" w:type="dxa"/>
            <w:vAlign w:val="center"/>
          </w:tcPr>
          <w:p w14:paraId="739360D7"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吊钩、滑轮、卷筒</w:t>
            </w:r>
            <w:r>
              <w:rPr>
                <w:rFonts w:ascii="宋体" w:eastAsia="宋体" w:hAnsi="宋体" w:cs="宋体" w:hint="eastAsia"/>
                <w:szCs w:val="21"/>
              </w:rPr>
              <w:lastRenderedPageBreak/>
              <w:t>与钢丝绳</w:t>
            </w:r>
          </w:p>
        </w:tc>
        <w:tc>
          <w:tcPr>
            <w:tcW w:w="5631" w:type="dxa"/>
            <w:vAlign w:val="center"/>
          </w:tcPr>
          <w:p w14:paraId="77F71E00" w14:textId="77777777" w:rsidR="00E429EB" w:rsidRDefault="003D27A1">
            <w:pPr>
              <w:rPr>
                <w:rFonts w:ascii="宋体" w:eastAsia="宋体" w:hAnsi="宋体" w:cs="宋体" w:hint="eastAsia"/>
                <w:szCs w:val="21"/>
              </w:rPr>
            </w:pPr>
            <w:bookmarkStart w:id="2" w:name="OLE_LINK3"/>
            <w:bookmarkStart w:id="3" w:name="OLE_LINK4"/>
            <w:r>
              <w:rPr>
                <w:rFonts w:ascii="宋体" w:eastAsia="宋体" w:hAnsi="宋体" w:cs="宋体" w:hint="eastAsia"/>
                <w:szCs w:val="21"/>
              </w:rPr>
              <w:lastRenderedPageBreak/>
              <w:t>吊钩</w:t>
            </w:r>
            <w:r w:rsidR="00EB3398">
              <w:rPr>
                <w:rFonts w:ascii="宋体" w:eastAsia="宋体" w:hAnsi="宋体" w:cs="宋体" w:hint="eastAsia"/>
                <w:szCs w:val="21"/>
              </w:rPr>
              <w:t>安装的</w:t>
            </w:r>
            <w:r>
              <w:rPr>
                <w:rFonts w:ascii="宋体" w:eastAsia="宋体" w:hAnsi="宋体" w:cs="宋体" w:hint="eastAsia"/>
                <w:szCs w:val="21"/>
              </w:rPr>
              <w:t>钢丝绳防</w:t>
            </w:r>
            <w:proofErr w:type="gramStart"/>
            <w:r>
              <w:rPr>
                <w:rFonts w:ascii="宋体" w:eastAsia="宋体" w:hAnsi="宋体" w:cs="宋体" w:hint="eastAsia"/>
                <w:szCs w:val="21"/>
              </w:rPr>
              <w:t>脱勾</w:t>
            </w:r>
            <w:proofErr w:type="gramEnd"/>
            <w:r>
              <w:rPr>
                <w:rFonts w:ascii="宋体" w:eastAsia="宋体" w:hAnsi="宋体" w:cs="宋体" w:hint="eastAsia"/>
                <w:szCs w:val="21"/>
              </w:rPr>
              <w:t>装置</w:t>
            </w:r>
            <w:bookmarkEnd w:id="2"/>
            <w:bookmarkEnd w:id="3"/>
            <w:r>
              <w:rPr>
                <w:rFonts w:ascii="宋体" w:eastAsia="宋体" w:hAnsi="宋体" w:cs="宋体" w:hint="eastAsia"/>
                <w:szCs w:val="21"/>
              </w:rPr>
              <w:t>不符合规范要求，扣5分</w:t>
            </w:r>
          </w:p>
          <w:p w14:paraId="5E46D69E" w14:textId="77777777" w:rsidR="00E429EB" w:rsidRDefault="003D27A1">
            <w:pPr>
              <w:rPr>
                <w:rFonts w:ascii="宋体" w:eastAsia="宋体" w:hAnsi="宋体" w:cs="宋体" w:hint="eastAsia"/>
                <w:szCs w:val="21"/>
              </w:rPr>
            </w:pPr>
            <w:r>
              <w:rPr>
                <w:rFonts w:ascii="宋体" w:eastAsia="宋体" w:hAnsi="宋体" w:cs="宋体" w:hint="eastAsia"/>
                <w:szCs w:val="21"/>
              </w:rPr>
              <w:t>滑轮</w:t>
            </w:r>
            <w:bookmarkStart w:id="4" w:name="OLE_LINK1"/>
            <w:bookmarkStart w:id="5" w:name="OLE_LINK2"/>
            <w:r>
              <w:rPr>
                <w:rFonts w:ascii="宋体" w:eastAsia="宋体" w:hAnsi="宋体" w:cs="宋体" w:hint="eastAsia"/>
                <w:szCs w:val="21"/>
              </w:rPr>
              <w:t>、</w:t>
            </w:r>
            <w:bookmarkEnd w:id="4"/>
            <w:bookmarkEnd w:id="5"/>
            <w:r>
              <w:rPr>
                <w:rFonts w:ascii="宋体" w:eastAsia="宋体" w:hAnsi="宋体" w:cs="宋体" w:hint="eastAsia"/>
                <w:szCs w:val="21"/>
              </w:rPr>
              <w:t>卷筒钢丝绳防脱装置不符合规范要求，扣4分</w:t>
            </w:r>
          </w:p>
          <w:p w14:paraId="5EA44589" w14:textId="77777777" w:rsidR="00E429EB" w:rsidRDefault="003D27A1">
            <w:pPr>
              <w:rPr>
                <w:rFonts w:ascii="宋体" w:eastAsia="宋体" w:hAnsi="宋体" w:cs="宋体" w:hint="eastAsia"/>
                <w:szCs w:val="21"/>
              </w:rPr>
            </w:pPr>
            <w:r>
              <w:rPr>
                <w:rFonts w:ascii="宋体" w:eastAsia="宋体" w:hAnsi="宋体" w:cs="宋体" w:hint="eastAsia"/>
                <w:szCs w:val="21"/>
              </w:rPr>
              <w:lastRenderedPageBreak/>
              <w:t>钢丝绳的规格、固定、缠绕不符合说明书及规范要求，每处扣3分</w:t>
            </w:r>
          </w:p>
        </w:tc>
        <w:tc>
          <w:tcPr>
            <w:tcW w:w="950" w:type="dxa"/>
            <w:vAlign w:val="center"/>
          </w:tcPr>
          <w:p w14:paraId="5F0C865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lastRenderedPageBreak/>
              <w:t>10</w:t>
            </w:r>
          </w:p>
        </w:tc>
        <w:tc>
          <w:tcPr>
            <w:tcW w:w="930" w:type="dxa"/>
          </w:tcPr>
          <w:p w14:paraId="7E899A54" w14:textId="77777777" w:rsidR="00E429EB" w:rsidRDefault="00E429EB">
            <w:pPr>
              <w:rPr>
                <w:rFonts w:ascii="宋体" w:eastAsia="宋体" w:hAnsi="宋体" w:cs="宋体" w:hint="eastAsia"/>
                <w:szCs w:val="21"/>
              </w:rPr>
            </w:pPr>
          </w:p>
        </w:tc>
      </w:tr>
      <w:tr w:rsidR="00E429EB" w14:paraId="38283ECA" w14:textId="77777777">
        <w:tc>
          <w:tcPr>
            <w:tcW w:w="715" w:type="dxa"/>
            <w:vAlign w:val="center"/>
          </w:tcPr>
          <w:p w14:paraId="14EFBDFA"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3</w:t>
            </w:r>
          </w:p>
        </w:tc>
        <w:tc>
          <w:tcPr>
            <w:tcW w:w="1129" w:type="dxa"/>
            <w:vAlign w:val="center"/>
          </w:tcPr>
          <w:p w14:paraId="4C57E62D" w14:textId="77777777" w:rsidR="00E429EB" w:rsidRDefault="003D27A1">
            <w:pPr>
              <w:rPr>
                <w:rFonts w:ascii="宋体" w:eastAsia="宋体" w:hAnsi="宋体" w:cs="宋体" w:hint="eastAsia"/>
                <w:szCs w:val="21"/>
              </w:rPr>
            </w:pPr>
            <w:r>
              <w:rPr>
                <w:rFonts w:ascii="宋体" w:eastAsia="宋体" w:hAnsi="宋体" w:cs="宋体" w:hint="eastAsia"/>
                <w:szCs w:val="21"/>
              </w:rPr>
              <w:t>多塔作业</w:t>
            </w:r>
          </w:p>
        </w:tc>
        <w:tc>
          <w:tcPr>
            <w:tcW w:w="5631" w:type="dxa"/>
            <w:vAlign w:val="center"/>
          </w:tcPr>
          <w:p w14:paraId="63263BB0" w14:textId="77777777" w:rsidR="00E429EB" w:rsidRDefault="003D27A1">
            <w:pPr>
              <w:rPr>
                <w:rFonts w:ascii="宋体" w:eastAsia="宋体" w:hAnsi="宋体" w:cs="宋体" w:hint="eastAsia"/>
                <w:szCs w:val="21"/>
              </w:rPr>
            </w:pPr>
            <w:r>
              <w:rPr>
                <w:rFonts w:ascii="宋体" w:eastAsia="宋体" w:hAnsi="宋体" w:cs="宋体" w:hint="eastAsia"/>
                <w:szCs w:val="21"/>
              </w:rPr>
              <w:t>多塔作业专项施工方案内容不全</w:t>
            </w:r>
            <w:bookmarkStart w:id="6" w:name="OLE_LINK5"/>
            <w:bookmarkStart w:id="7" w:name="OLE_LINK6"/>
            <w:r>
              <w:rPr>
                <w:rFonts w:ascii="宋体" w:eastAsia="宋体" w:hAnsi="宋体" w:cs="宋体" w:hint="eastAsia"/>
                <w:szCs w:val="21"/>
              </w:rPr>
              <w:t>或</w:t>
            </w:r>
            <w:bookmarkEnd w:id="6"/>
            <w:bookmarkEnd w:id="7"/>
            <w:r w:rsidR="00CD63F7">
              <w:rPr>
                <w:rFonts w:ascii="宋体" w:eastAsia="宋体" w:hAnsi="宋体" w:cs="宋体" w:hint="eastAsia"/>
                <w:szCs w:val="21"/>
              </w:rPr>
              <w:t>针</w:t>
            </w:r>
            <w:r>
              <w:rPr>
                <w:rFonts w:ascii="宋体" w:eastAsia="宋体" w:hAnsi="宋体" w:cs="宋体" w:hint="eastAsia"/>
                <w:szCs w:val="21"/>
              </w:rPr>
              <w:t>对性不强，扣5分</w:t>
            </w:r>
          </w:p>
          <w:p w14:paraId="4CCCCBFE" w14:textId="77777777" w:rsidR="00E429EB" w:rsidRDefault="003D27A1">
            <w:pPr>
              <w:rPr>
                <w:rFonts w:ascii="宋体" w:eastAsia="宋体" w:hAnsi="宋体" w:cs="宋体" w:hint="eastAsia"/>
                <w:szCs w:val="21"/>
              </w:rPr>
            </w:pPr>
            <w:r>
              <w:rPr>
                <w:rFonts w:ascii="宋体" w:eastAsia="宋体" w:hAnsi="宋体" w:cs="宋体" w:hint="eastAsia"/>
                <w:szCs w:val="21"/>
              </w:rPr>
              <w:t>多塔作业安全技术交底不符合要求，扣5分</w:t>
            </w:r>
          </w:p>
        </w:tc>
        <w:tc>
          <w:tcPr>
            <w:tcW w:w="950" w:type="dxa"/>
            <w:vAlign w:val="center"/>
          </w:tcPr>
          <w:p w14:paraId="67BAAF2E"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7FDF64BA" w14:textId="77777777" w:rsidR="00E429EB" w:rsidRDefault="00E429EB">
            <w:pPr>
              <w:rPr>
                <w:rFonts w:ascii="宋体" w:eastAsia="宋体" w:hAnsi="宋体" w:cs="宋体" w:hint="eastAsia"/>
                <w:szCs w:val="21"/>
              </w:rPr>
            </w:pPr>
          </w:p>
        </w:tc>
      </w:tr>
      <w:tr w:rsidR="00E429EB" w14:paraId="65C247D9" w14:textId="77777777">
        <w:tc>
          <w:tcPr>
            <w:tcW w:w="715" w:type="dxa"/>
            <w:vAlign w:val="center"/>
          </w:tcPr>
          <w:p w14:paraId="7AFD91BD"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4</w:t>
            </w:r>
          </w:p>
        </w:tc>
        <w:tc>
          <w:tcPr>
            <w:tcW w:w="1129" w:type="dxa"/>
            <w:vAlign w:val="center"/>
          </w:tcPr>
          <w:p w14:paraId="6CCCEF0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安装、拆卸与验收</w:t>
            </w:r>
          </w:p>
        </w:tc>
        <w:tc>
          <w:tcPr>
            <w:tcW w:w="5631" w:type="dxa"/>
            <w:shd w:val="clear" w:color="auto" w:fill="auto"/>
            <w:vAlign w:val="center"/>
          </w:tcPr>
          <w:p w14:paraId="0CF9D035" w14:textId="77777777" w:rsidR="00E429EB" w:rsidRDefault="003D27A1">
            <w:pPr>
              <w:rPr>
                <w:rFonts w:ascii="宋体" w:eastAsia="宋体" w:hAnsi="宋体" w:cs="宋体" w:hint="eastAsia"/>
                <w:szCs w:val="21"/>
              </w:rPr>
            </w:pPr>
            <w:r>
              <w:rPr>
                <w:rFonts w:ascii="宋体" w:eastAsia="宋体" w:hAnsi="宋体" w:cs="宋体" w:hint="eastAsia"/>
                <w:szCs w:val="21"/>
              </w:rPr>
              <w:t>安装、拆卸方案内容不全</w:t>
            </w:r>
            <w:r w:rsidR="00EB3398">
              <w:rPr>
                <w:rFonts w:ascii="宋体" w:eastAsia="宋体" w:hAnsi="宋体" w:cs="宋体" w:hint="eastAsia"/>
                <w:szCs w:val="21"/>
              </w:rPr>
              <w:t>或</w:t>
            </w:r>
            <w:r>
              <w:rPr>
                <w:rFonts w:ascii="宋体" w:eastAsia="宋体" w:hAnsi="宋体" w:cs="宋体" w:hint="eastAsia"/>
                <w:szCs w:val="21"/>
              </w:rPr>
              <w:t>针对性不强，扣5分</w:t>
            </w:r>
          </w:p>
          <w:p w14:paraId="66B548CF" w14:textId="77777777" w:rsidR="00E429EB" w:rsidRDefault="003D27A1">
            <w:pPr>
              <w:rPr>
                <w:rFonts w:ascii="宋体" w:eastAsia="宋体" w:hAnsi="宋体" w:cs="宋体" w:hint="eastAsia"/>
                <w:szCs w:val="21"/>
              </w:rPr>
            </w:pPr>
            <w:r>
              <w:rPr>
                <w:rFonts w:ascii="宋体" w:eastAsia="宋体" w:hAnsi="宋体" w:cs="宋体" w:hint="eastAsia"/>
                <w:szCs w:val="21"/>
              </w:rPr>
              <w:t>验收、维保、检查记录填写不符合要求，每处扣3分</w:t>
            </w:r>
          </w:p>
          <w:p w14:paraId="53B718F2" w14:textId="77777777" w:rsidR="00E429EB" w:rsidRDefault="003D27A1">
            <w:pPr>
              <w:rPr>
                <w:rFonts w:ascii="宋体" w:eastAsia="宋体" w:hAnsi="宋体" w:cs="宋体" w:hint="eastAsia"/>
                <w:szCs w:val="21"/>
              </w:rPr>
            </w:pPr>
            <w:r>
              <w:rPr>
                <w:rFonts w:ascii="宋体" w:eastAsia="宋体" w:hAnsi="宋体" w:cs="宋体" w:hint="eastAsia"/>
                <w:szCs w:val="21"/>
              </w:rPr>
              <w:t>未实施“</w:t>
            </w:r>
            <w:proofErr w:type="gramStart"/>
            <w:r>
              <w:rPr>
                <w:rFonts w:ascii="宋体" w:eastAsia="宋体" w:hAnsi="宋体" w:cs="宋体" w:hint="eastAsia"/>
                <w:szCs w:val="21"/>
              </w:rPr>
              <w:t>一</w:t>
            </w:r>
            <w:proofErr w:type="gramEnd"/>
            <w:r>
              <w:rPr>
                <w:rFonts w:ascii="宋体" w:eastAsia="宋体" w:hAnsi="宋体" w:cs="宋体" w:hint="eastAsia"/>
                <w:szCs w:val="21"/>
              </w:rPr>
              <w:t>机一档”档案管理制度，扣5分</w:t>
            </w:r>
          </w:p>
          <w:p w14:paraId="3244DD66" w14:textId="77777777" w:rsidR="00E429EB" w:rsidRDefault="003D27A1">
            <w:pPr>
              <w:rPr>
                <w:rFonts w:ascii="宋体" w:eastAsia="宋体" w:hAnsi="宋体" w:cs="宋体" w:hint="eastAsia"/>
                <w:szCs w:val="21"/>
              </w:rPr>
            </w:pPr>
            <w:r>
              <w:rPr>
                <w:rFonts w:ascii="宋体" w:eastAsia="宋体" w:hAnsi="宋体" w:cs="宋体" w:hint="eastAsia"/>
                <w:szCs w:val="21"/>
              </w:rPr>
              <w:t>作业前未按规定进行例行检查，未填写检查记录，扣4分</w:t>
            </w:r>
          </w:p>
          <w:p w14:paraId="16EE5199" w14:textId="77777777" w:rsidR="00E429EB" w:rsidRDefault="003D27A1">
            <w:pPr>
              <w:rPr>
                <w:rFonts w:ascii="宋体" w:eastAsia="宋体" w:hAnsi="宋体" w:cs="宋体" w:hint="eastAsia"/>
                <w:szCs w:val="21"/>
              </w:rPr>
            </w:pPr>
            <w:r>
              <w:rPr>
                <w:rFonts w:ascii="宋体" w:eastAsia="宋体" w:hAnsi="宋体" w:cs="宋体" w:hint="eastAsia"/>
                <w:szCs w:val="21"/>
              </w:rPr>
              <w:t>实行多班作业、未按规定填写交接班记录，扣3分</w:t>
            </w:r>
          </w:p>
          <w:p w14:paraId="4FBD0F42" w14:textId="77777777" w:rsidR="00E429EB" w:rsidRDefault="003D27A1">
            <w:pPr>
              <w:rPr>
                <w:rFonts w:ascii="宋体" w:eastAsia="宋体" w:hAnsi="宋体" w:cs="宋体" w:hint="eastAsia"/>
                <w:szCs w:val="21"/>
              </w:rPr>
            </w:pPr>
            <w:r>
              <w:rPr>
                <w:rFonts w:ascii="宋体" w:eastAsia="宋体" w:hAnsi="宋体" w:cs="宋体" w:hint="eastAsia"/>
                <w:szCs w:val="21"/>
              </w:rPr>
              <w:t>塔身底部无产品标牌，扣3分</w:t>
            </w:r>
          </w:p>
          <w:p w14:paraId="22FF250E" w14:textId="77777777" w:rsidR="00E429EB" w:rsidRDefault="003D27A1">
            <w:pPr>
              <w:rPr>
                <w:rFonts w:ascii="宋体" w:eastAsia="宋体" w:hAnsi="宋体" w:cs="宋体" w:hint="eastAsia"/>
                <w:szCs w:val="21"/>
              </w:rPr>
            </w:pPr>
            <w:r>
              <w:rPr>
                <w:rFonts w:ascii="宋体" w:eastAsia="宋体" w:hAnsi="宋体" w:cs="宋体" w:hint="eastAsia"/>
                <w:szCs w:val="21"/>
              </w:rPr>
              <w:t>首层防护不符合要求，扣3分</w:t>
            </w:r>
          </w:p>
        </w:tc>
        <w:tc>
          <w:tcPr>
            <w:tcW w:w="950" w:type="dxa"/>
            <w:vAlign w:val="center"/>
          </w:tcPr>
          <w:p w14:paraId="313D47E7"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15</w:t>
            </w:r>
          </w:p>
        </w:tc>
        <w:tc>
          <w:tcPr>
            <w:tcW w:w="930" w:type="dxa"/>
          </w:tcPr>
          <w:p w14:paraId="16FC3D24" w14:textId="77777777" w:rsidR="00E429EB" w:rsidRDefault="00E429EB">
            <w:pPr>
              <w:rPr>
                <w:rFonts w:ascii="宋体" w:eastAsia="宋体" w:hAnsi="宋体" w:cs="宋体" w:hint="eastAsia"/>
                <w:szCs w:val="21"/>
              </w:rPr>
            </w:pPr>
          </w:p>
        </w:tc>
      </w:tr>
      <w:tr w:rsidR="00E429EB" w14:paraId="4B3F1D98" w14:textId="77777777">
        <w:trPr>
          <w:trHeight w:val="432"/>
        </w:trPr>
        <w:tc>
          <w:tcPr>
            <w:tcW w:w="715" w:type="dxa"/>
            <w:vAlign w:val="center"/>
          </w:tcPr>
          <w:p w14:paraId="694B2B64"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5</w:t>
            </w:r>
          </w:p>
        </w:tc>
        <w:tc>
          <w:tcPr>
            <w:tcW w:w="1129" w:type="dxa"/>
            <w:vAlign w:val="center"/>
          </w:tcPr>
          <w:p w14:paraId="03CC9A3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附着</w:t>
            </w:r>
          </w:p>
        </w:tc>
        <w:tc>
          <w:tcPr>
            <w:tcW w:w="5631" w:type="dxa"/>
            <w:vAlign w:val="center"/>
          </w:tcPr>
          <w:p w14:paraId="5B43C468" w14:textId="77777777" w:rsidR="00E429EB" w:rsidRDefault="003D27A1">
            <w:pPr>
              <w:rPr>
                <w:rFonts w:ascii="宋体" w:eastAsia="宋体" w:hAnsi="宋体" w:cs="宋体" w:hint="eastAsia"/>
                <w:szCs w:val="21"/>
              </w:rPr>
            </w:pPr>
            <w:r>
              <w:rPr>
                <w:rFonts w:ascii="宋体" w:eastAsia="宋体" w:hAnsi="宋体" w:cs="宋体" w:hint="eastAsia"/>
                <w:szCs w:val="21"/>
              </w:rPr>
              <w:t>附着装置安装不符合说明书及规范要求，扣5分</w:t>
            </w:r>
          </w:p>
          <w:p w14:paraId="51D2A09F" w14:textId="77777777" w:rsidR="00E429EB" w:rsidRDefault="003D27A1">
            <w:pPr>
              <w:rPr>
                <w:rFonts w:ascii="宋体" w:eastAsia="宋体" w:hAnsi="宋体" w:cs="宋体" w:hint="eastAsia"/>
                <w:szCs w:val="21"/>
              </w:rPr>
            </w:pPr>
            <w:r>
              <w:rPr>
                <w:rFonts w:ascii="宋体" w:eastAsia="宋体" w:hAnsi="宋体" w:cs="宋体" w:hint="eastAsia"/>
                <w:szCs w:val="21"/>
              </w:rPr>
              <w:t>附墙架锈蚀，每处扣3分</w:t>
            </w:r>
          </w:p>
        </w:tc>
        <w:tc>
          <w:tcPr>
            <w:tcW w:w="950" w:type="dxa"/>
            <w:vAlign w:val="center"/>
          </w:tcPr>
          <w:p w14:paraId="1868E19C"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0AA3DC17" w14:textId="77777777" w:rsidR="00E429EB" w:rsidRDefault="00E429EB">
            <w:pPr>
              <w:rPr>
                <w:rFonts w:ascii="宋体" w:eastAsia="宋体" w:hAnsi="宋体" w:cs="宋体" w:hint="eastAsia"/>
                <w:szCs w:val="21"/>
              </w:rPr>
            </w:pPr>
          </w:p>
        </w:tc>
      </w:tr>
      <w:tr w:rsidR="00E429EB" w14:paraId="66CC6161" w14:textId="77777777">
        <w:tc>
          <w:tcPr>
            <w:tcW w:w="715" w:type="dxa"/>
            <w:vAlign w:val="center"/>
          </w:tcPr>
          <w:p w14:paraId="4F5F35BF"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6</w:t>
            </w:r>
          </w:p>
        </w:tc>
        <w:tc>
          <w:tcPr>
            <w:tcW w:w="1129" w:type="dxa"/>
            <w:vAlign w:val="center"/>
          </w:tcPr>
          <w:p w14:paraId="129DBEF3"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基础</w:t>
            </w:r>
          </w:p>
        </w:tc>
        <w:tc>
          <w:tcPr>
            <w:tcW w:w="5631" w:type="dxa"/>
            <w:vAlign w:val="center"/>
          </w:tcPr>
          <w:p w14:paraId="48B32C98" w14:textId="77777777" w:rsidR="00E429EB" w:rsidRDefault="003D27A1">
            <w:pPr>
              <w:rPr>
                <w:rFonts w:ascii="宋体" w:eastAsia="宋体" w:hAnsi="宋体" w:cs="宋体" w:hint="eastAsia"/>
                <w:szCs w:val="21"/>
              </w:rPr>
            </w:pPr>
            <w:r>
              <w:rPr>
                <w:rFonts w:ascii="宋体" w:eastAsia="宋体" w:hAnsi="宋体" w:cs="宋体" w:hint="eastAsia"/>
                <w:szCs w:val="21"/>
              </w:rPr>
              <w:t>基础方案内容不全或针对性不强，扣5分</w:t>
            </w:r>
          </w:p>
          <w:p w14:paraId="1CC2A587" w14:textId="77777777" w:rsidR="00E429EB" w:rsidRDefault="003D27A1">
            <w:pPr>
              <w:rPr>
                <w:rFonts w:ascii="宋体" w:eastAsia="宋体" w:hAnsi="宋体" w:cs="宋体" w:hint="eastAsia"/>
                <w:szCs w:val="21"/>
              </w:rPr>
            </w:pPr>
            <w:r>
              <w:rPr>
                <w:rFonts w:ascii="宋体" w:eastAsia="宋体" w:hAnsi="宋体" w:cs="宋体" w:hint="eastAsia"/>
                <w:szCs w:val="21"/>
              </w:rPr>
              <w:t>基础未设置排水设施，扣5分</w:t>
            </w:r>
          </w:p>
          <w:p w14:paraId="7254EB81" w14:textId="77777777" w:rsidR="00E429EB" w:rsidRDefault="003D27A1">
            <w:pPr>
              <w:rPr>
                <w:rFonts w:ascii="宋体" w:eastAsia="宋体" w:hAnsi="宋体" w:cs="宋体" w:hint="eastAsia"/>
                <w:szCs w:val="21"/>
              </w:rPr>
            </w:pPr>
            <w:r>
              <w:rPr>
                <w:rFonts w:ascii="宋体" w:eastAsia="宋体" w:hAnsi="宋体" w:cs="宋体" w:hint="eastAsia"/>
                <w:szCs w:val="21"/>
              </w:rPr>
              <w:t>基础积水，扣3分</w:t>
            </w:r>
          </w:p>
        </w:tc>
        <w:tc>
          <w:tcPr>
            <w:tcW w:w="950" w:type="dxa"/>
            <w:vAlign w:val="center"/>
          </w:tcPr>
          <w:p w14:paraId="3EDBAE4C"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0CBA6BF6" w14:textId="77777777" w:rsidR="00E429EB" w:rsidRDefault="00E429EB">
            <w:pPr>
              <w:rPr>
                <w:rFonts w:ascii="宋体" w:eastAsia="宋体" w:hAnsi="宋体" w:cs="宋体" w:hint="eastAsia"/>
                <w:szCs w:val="21"/>
              </w:rPr>
            </w:pPr>
          </w:p>
        </w:tc>
      </w:tr>
      <w:tr w:rsidR="00E429EB" w14:paraId="6314B990" w14:textId="77777777">
        <w:tc>
          <w:tcPr>
            <w:tcW w:w="715" w:type="dxa"/>
            <w:vAlign w:val="center"/>
          </w:tcPr>
          <w:p w14:paraId="49C0BC1A"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7</w:t>
            </w:r>
          </w:p>
        </w:tc>
        <w:tc>
          <w:tcPr>
            <w:tcW w:w="1129" w:type="dxa"/>
            <w:vAlign w:val="center"/>
          </w:tcPr>
          <w:p w14:paraId="01FD0093"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结构</w:t>
            </w:r>
          </w:p>
          <w:p w14:paraId="620BB3AF"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设施</w:t>
            </w:r>
          </w:p>
        </w:tc>
        <w:tc>
          <w:tcPr>
            <w:tcW w:w="5631" w:type="dxa"/>
            <w:vAlign w:val="center"/>
          </w:tcPr>
          <w:p w14:paraId="75F927D3" w14:textId="77777777" w:rsidR="00E429EB" w:rsidRDefault="003D27A1">
            <w:pPr>
              <w:rPr>
                <w:rFonts w:ascii="宋体" w:eastAsia="宋体" w:hAnsi="宋体" w:cs="宋体" w:hint="eastAsia"/>
                <w:szCs w:val="21"/>
              </w:rPr>
            </w:pPr>
            <w:r>
              <w:rPr>
                <w:rFonts w:ascii="宋体" w:eastAsia="宋体" w:hAnsi="宋体" w:cs="宋体" w:hint="eastAsia"/>
                <w:szCs w:val="21"/>
              </w:rPr>
              <w:t>主要结构件变形、锈蚀，未超过规范要求，扣10分</w:t>
            </w:r>
          </w:p>
          <w:p w14:paraId="7279C608" w14:textId="77777777" w:rsidR="00E429EB" w:rsidRDefault="003D27A1">
            <w:pPr>
              <w:rPr>
                <w:rFonts w:ascii="宋体" w:eastAsia="宋体" w:hAnsi="宋体" w:cs="宋体" w:hint="eastAsia"/>
                <w:szCs w:val="21"/>
              </w:rPr>
            </w:pPr>
            <w:r>
              <w:rPr>
                <w:rFonts w:ascii="宋体" w:eastAsia="宋体" w:hAnsi="宋体" w:cs="宋体" w:hint="eastAsia"/>
                <w:szCs w:val="21"/>
              </w:rPr>
              <w:t>平台、走道、梯子、栏杆、护圈的设置不符合规范要求，每处扣4分</w:t>
            </w:r>
          </w:p>
          <w:p w14:paraId="44AF0ED3" w14:textId="77777777" w:rsidR="00E429EB" w:rsidRDefault="003D27A1">
            <w:pPr>
              <w:rPr>
                <w:rFonts w:ascii="宋体" w:eastAsia="宋体" w:hAnsi="宋体" w:cs="宋体" w:hint="eastAsia"/>
                <w:szCs w:val="21"/>
              </w:rPr>
            </w:pPr>
            <w:r>
              <w:rPr>
                <w:rFonts w:ascii="宋体" w:eastAsia="宋体" w:hAnsi="宋体" w:cs="宋体" w:hint="eastAsia"/>
                <w:szCs w:val="21"/>
              </w:rPr>
              <w:t>高强螺栓、销轴、紧固件的紧固不符合规范要求，每处扣5分</w:t>
            </w:r>
          </w:p>
        </w:tc>
        <w:tc>
          <w:tcPr>
            <w:tcW w:w="950" w:type="dxa"/>
            <w:vAlign w:val="center"/>
          </w:tcPr>
          <w:p w14:paraId="0AD8A07A"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20</w:t>
            </w:r>
          </w:p>
        </w:tc>
        <w:tc>
          <w:tcPr>
            <w:tcW w:w="930" w:type="dxa"/>
          </w:tcPr>
          <w:p w14:paraId="33912A68" w14:textId="77777777" w:rsidR="00E429EB" w:rsidRDefault="00E429EB">
            <w:pPr>
              <w:rPr>
                <w:rFonts w:ascii="宋体" w:eastAsia="宋体" w:hAnsi="宋体" w:cs="宋体" w:hint="eastAsia"/>
                <w:szCs w:val="21"/>
              </w:rPr>
            </w:pPr>
          </w:p>
        </w:tc>
      </w:tr>
      <w:tr w:rsidR="00E429EB" w14:paraId="425FC569" w14:textId="77777777">
        <w:tc>
          <w:tcPr>
            <w:tcW w:w="715" w:type="dxa"/>
            <w:vAlign w:val="center"/>
          </w:tcPr>
          <w:p w14:paraId="2D1FA4BA"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8</w:t>
            </w:r>
          </w:p>
        </w:tc>
        <w:tc>
          <w:tcPr>
            <w:tcW w:w="1129" w:type="dxa"/>
            <w:vAlign w:val="center"/>
          </w:tcPr>
          <w:p w14:paraId="31FF3E20"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电气</w:t>
            </w:r>
          </w:p>
          <w:p w14:paraId="27FF2133"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安全</w:t>
            </w:r>
          </w:p>
        </w:tc>
        <w:tc>
          <w:tcPr>
            <w:tcW w:w="5631" w:type="dxa"/>
            <w:vAlign w:val="center"/>
          </w:tcPr>
          <w:p w14:paraId="01A977A0" w14:textId="77777777" w:rsidR="00E429EB" w:rsidRDefault="003D27A1">
            <w:pPr>
              <w:rPr>
                <w:rFonts w:ascii="宋体" w:eastAsia="宋体" w:hAnsi="宋体" w:cs="宋体" w:hint="eastAsia"/>
                <w:szCs w:val="21"/>
              </w:rPr>
            </w:pPr>
            <w:r>
              <w:rPr>
                <w:rFonts w:ascii="宋体" w:eastAsia="宋体" w:hAnsi="宋体" w:cs="宋体" w:hint="eastAsia"/>
                <w:szCs w:val="21"/>
              </w:rPr>
              <w:t>塔式起重机与架空线路安全距离不符合规范要求，防护措施不符合要求，扣5分</w:t>
            </w:r>
          </w:p>
          <w:p w14:paraId="5D5EDD49" w14:textId="77777777" w:rsidR="00E429EB" w:rsidRDefault="003D27A1">
            <w:pPr>
              <w:rPr>
                <w:rFonts w:ascii="宋体" w:eastAsia="宋体" w:hAnsi="宋体" w:cs="宋体" w:hint="eastAsia"/>
                <w:szCs w:val="21"/>
              </w:rPr>
            </w:pPr>
            <w:r>
              <w:rPr>
                <w:rFonts w:ascii="宋体" w:eastAsia="宋体" w:hAnsi="宋体" w:cs="宋体" w:hint="eastAsia"/>
                <w:szCs w:val="21"/>
              </w:rPr>
              <w:t>未安装避雷装置，扣10分</w:t>
            </w:r>
          </w:p>
          <w:p w14:paraId="1B5C2126" w14:textId="77777777" w:rsidR="00E429EB" w:rsidRDefault="003D27A1">
            <w:pPr>
              <w:rPr>
                <w:rFonts w:ascii="宋体" w:eastAsia="宋体" w:hAnsi="宋体" w:cs="宋体" w:hint="eastAsia"/>
                <w:szCs w:val="21"/>
              </w:rPr>
            </w:pPr>
            <w:r>
              <w:rPr>
                <w:rFonts w:ascii="宋体" w:eastAsia="宋体" w:hAnsi="宋体" w:cs="宋体" w:hint="eastAsia"/>
                <w:szCs w:val="21"/>
              </w:rPr>
              <w:t>避雷接地装置不符合规范要求，扣5分</w:t>
            </w:r>
          </w:p>
          <w:p w14:paraId="387075C3" w14:textId="77777777" w:rsidR="00E429EB" w:rsidRDefault="003D27A1">
            <w:pPr>
              <w:rPr>
                <w:rFonts w:ascii="宋体" w:eastAsia="宋体" w:hAnsi="宋体" w:cs="宋体" w:hint="eastAsia"/>
                <w:szCs w:val="21"/>
              </w:rPr>
            </w:pPr>
            <w:r>
              <w:rPr>
                <w:rFonts w:ascii="宋体" w:eastAsia="宋体" w:hAnsi="宋体" w:cs="宋体" w:hint="eastAsia"/>
                <w:szCs w:val="21"/>
              </w:rPr>
              <w:t>电缆使用及固定不符合规范要求，每处扣4分</w:t>
            </w:r>
          </w:p>
          <w:p w14:paraId="4D629434" w14:textId="77777777" w:rsidR="00E429EB" w:rsidRDefault="003D27A1">
            <w:pPr>
              <w:rPr>
                <w:rFonts w:ascii="宋体" w:eastAsia="宋体" w:hAnsi="宋体" w:cs="宋体" w:hint="eastAsia"/>
                <w:szCs w:val="21"/>
              </w:rPr>
            </w:pPr>
            <w:r>
              <w:rPr>
                <w:rFonts w:ascii="宋体" w:eastAsia="宋体" w:hAnsi="宋体" w:cs="宋体" w:hint="eastAsia"/>
                <w:szCs w:val="21"/>
              </w:rPr>
              <w:t>未设置专用开关箱，扣10分</w:t>
            </w:r>
          </w:p>
          <w:p w14:paraId="59DC6AFA" w14:textId="77777777" w:rsidR="00E429EB" w:rsidRDefault="003D27A1">
            <w:pPr>
              <w:rPr>
                <w:rFonts w:ascii="宋体" w:eastAsia="宋体" w:hAnsi="宋体" w:cs="宋体" w:hint="eastAsia"/>
                <w:szCs w:val="21"/>
              </w:rPr>
            </w:pPr>
            <w:r>
              <w:rPr>
                <w:rFonts w:ascii="宋体" w:eastAsia="宋体" w:hAnsi="宋体" w:cs="宋体" w:hint="eastAsia"/>
                <w:szCs w:val="21"/>
              </w:rPr>
              <w:t>开关箱设置不符合规范要求，扣3分</w:t>
            </w:r>
          </w:p>
        </w:tc>
        <w:tc>
          <w:tcPr>
            <w:tcW w:w="950" w:type="dxa"/>
            <w:vAlign w:val="center"/>
          </w:tcPr>
          <w:p w14:paraId="7800DBB9"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15</w:t>
            </w:r>
          </w:p>
        </w:tc>
        <w:tc>
          <w:tcPr>
            <w:tcW w:w="930" w:type="dxa"/>
          </w:tcPr>
          <w:p w14:paraId="53FA3F6B" w14:textId="77777777" w:rsidR="00E429EB" w:rsidRDefault="00E429EB">
            <w:pPr>
              <w:rPr>
                <w:rFonts w:ascii="宋体" w:eastAsia="宋体" w:hAnsi="宋体" w:cs="宋体" w:hint="eastAsia"/>
                <w:szCs w:val="21"/>
              </w:rPr>
            </w:pPr>
          </w:p>
        </w:tc>
      </w:tr>
      <w:tr w:rsidR="00E429EB" w14:paraId="099BE4A3" w14:textId="77777777">
        <w:tc>
          <w:tcPr>
            <w:tcW w:w="1844" w:type="dxa"/>
            <w:gridSpan w:val="2"/>
          </w:tcPr>
          <w:p w14:paraId="6F25294E" w14:textId="77777777" w:rsidR="00E429EB" w:rsidRDefault="003D27A1">
            <w:pPr>
              <w:rPr>
                <w:rFonts w:ascii="宋体" w:eastAsia="宋体" w:hAnsi="宋体" w:cs="宋体" w:hint="eastAsia"/>
                <w:szCs w:val="21"/>
              </w:rPr>
            </w:pPr>
            <w:r>
              <w:rPr>
                <w:rFonts w:ascii="宋体" w:eastAsia="宋体" w:hAnsi="宋体" w:cs="宋体" w:hint="eastAsia"/>
                <w:szCs w:val="21"/>
              </w:rPr>
              <w:t>评价项目合计</w:t>
            </w:r>
          </w:p>
        </w:tc>
        <w:tc>
          <w:tcPr>
            <w:tcW w:w="5631" w:type="dxa"/>
          </w:tcPr>
          <w:p w14:paraId="7FAE7F35" w14:textId="77777777" w:rsidR="00E429EB" w:rsidRDefault="00E429EB">
            <w:pPr>
              <w:rPr>
                <w:rFonts w:ascii="宋体" w:eastAsia="宋体" w:hAnsi="宋体" w:cs="宋体" w:hint="eastAsia"/>
                <w:szCs w:val="21"/>
              </w:rPr>
            </w:pPr>
          </w:p>
        </w:tc>
        <w:tc>
          <w:tcPr>
            <w:tcW w:w="950" w:type="dxa"/>
            <w:vAlign w:val="center"/>
          </w:tcPr>
          <w:p w14:paraId="6453076B" w14:textId="77777777" w:rsidR="00E429EB" w:rsidRDefault="003D27A1">
            <w:pPr>
              <w:jc w:val="center"/>
              <w:rPr>
                <w:rFonts w:ascii="宋体" w:eastAsia="宋体" w:hAnsi="宋体" w:cs="宋体" w:hint="eastAsia"/>
                <w:szCs w:val="21"/>
              </w:rPr>
            </w:pPr>
            <w:r>
              <w:rPr>
                <w:rFonts w:ascii="宋体" w:eastAsia="宋体" w:hAnsi="宋体" w:cs="宋体" w:hint="eastAsia"/>
                <w:szCs w:val="21"/>
              </w:rPr>
              <w:t>100</w:t>
            </w:r>
          </w:p>
        </w:tc>
        <w:tc>
          <w:tcPr>
            <w:tcW w:w="930" w:type="dxa"/>
          </w:tcPr>
          <w:p w14:paraId="605074C0" w14:textId="77777777" w:rsidR="00E429EB" w:rsidRDefault="00E429EB">
            <w:pPr>
              <w:rPr>
                <w:rFonts w:ascii="宋体" w:eastAsia="宋体" w:hAnsi="宋体" w:cs="宋体" w:hint="eastAsia"/>
                <w:szCs w:val="21"/>
              </w:rPr>
            </w:pPr>
          </w:p>
        </w:tc>
      </w:tr>
    </w:tbl>
    <w:p w14:paraId="3C9EF07F" w14:textId="77777777" w:rsidR="00E429EB" w:rsidRDefault="00E429EB">
      <w:pPr>
        <w:rPr>
          <w:rFonts w:ascii="宋体" w:eastAsia="宋体" w:hAnsi="宋体" w:cs="宋体" w:hint="eastAsia"/>
          <w:bCs/>
          <w:szCs w:val="21"/>
        </w:rPr>
      </w:pPr>
    </w:p>
    <w:sectPr w:rsidR="00E429EB" w:rsidSect="005734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96F7B" w14:textId="77777777" w:rsidR="00A44CFA" w:rsidRDefault="00A44CFA" w:rsidP="007846D8">
      <w:pPr>
        <w:rPr>
          <w:rFonts w:hint="eastAsia"/>
        </w:rPr>
      </w:pPr>
      <w:r>
        <w:separator/>
      </w:r>
    </w:p>
  </w:endnote>
  <w:endnote w:type="continuationSeparator" w:id="0">
    <w:p w14:paraId="4DF68551" w14:textId="77777777" w:rsidR="00A44CFA" w:rsidRDefault="00A44CFA" w:rsidP="007846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CAA1C" w14:textId="77777777" w:rsidR="00A44CFA" w:rsidRDefault="00A44CFA" w:rsidP="007846D8">
      <w:pPr>
        <w:rPr>
          <w:rFonts w:hint="eastAsia"/>
        </w:rPr>
      </w:pPr>
      <w:r>
        <w:separator/>
      </w:r>
    </w:p>
  </w:footnote>
  <w:footnote w:type="continuationSeparator" w:id="0">
    <w:p w14:paraId="15D435AA" w14:textId="77777777" w:rsidR="00A44CFA" w:rsidRDefault="00A44CFA" w:rsidP="007846D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90020"/>
    <w:rsid w:val="0000770F"/>
    <w:rsid w:val="000410EB"/>
    <w:rsid w:val="000605C5"/>
    <w:rsid w:val="002B3986"/>
    <w:rsid w:val="003D27A1"/>
    <w:rsid w:val="00407F9E"/>
    <w:rsid w:val="00573497"/>
    <w:rsid w:val="00661767"/>
    <w:rsid w:val="00771504"/>
    <w:rsid w:val="007846D8"/>
    <w:rsid w:val="00790020"/>
    <w:rsid w:val="00795331"/>
    <w:rsid w:val="00A44CFA"/>
    <w:rsid w:val="00A7531A"/>
    <w:rsid w:val="00A97239"/>
    <w:rsid w:val="00AC7E4B"/>
    <w:rsid w:val="00C04055"/>
    <w:rsid w:val="00C21287"/>
    <w:rsid w:val="00C81323"/>
    <w:rsid w:val="00CD63F7"/>
    <w:rsid w:val="00E429EB"/>
    <w:rsid w:val="00EB3398"/>
    <w:rsid w:val="1C361957"/>
    <w:rsid w:val="20524508"/>
    <w:rsid w:val="33B92B69"/>
    <w:rsid w:val="567233E3"/>
    <w:rsid w:val="579A34E8"/>
    <w:rsid w:val="63E42EEF"/>
    <w:rsid w:val="7BD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4F1E4"/>
  <w15:docId w15:val="{18B966D6-3BAD-4231-934B-ECA4D0F4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497"/>
    <w:pPr>
      <w:widowControl w:val="0"/>
      <w:jc w:val="both"/>
    </w:pPr>
    <w:rPr>
      <w:kern w:val="2"/>
      <w:sz w:val="21"/>
      <w:szCs w:val="22"/>
    </w:rPr>
  </w:style>
  <w:style w:type="paragraph" w:styleId="1">
    <w:name w:val="heading 1"/>
    <w:basedOn w:val="a"/>
    <w:next w:val="a"/>
    <w:link w:val="10"/>
    <w:uiPriority w:val="9"/>
    <w:qFormat/>
    <w:rsid w:val="0057349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7349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7349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7349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7349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7349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7349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7349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7349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73497"/>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rsid w:val="00573497"/>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rsid w:val="0057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57349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sid w:val="0057349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7349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sid w:val="00573497"/>
    <w:rPr>
      <w:rFonts w:cstheme="majorBidi"/>
      <w:color w:val="0F4761" w:themeColor="accent1" w:themeShade="BF"/>
      <w:sz w:val="28"/>
      <w:szCs w:val="28"/>
    </w:rPr>
  </w:style>
  <w:style w:type="character" w:customStyle="1" w:styleId="50">
    <w:name w:val="标题 5 字符"/>
    <w:basedOn w:val="a0"/>
    <w:link w:val="5"/>
    <w:uiPriority w:val="9"/>
    <w:semiHidden/>
    <w:qFormat/>
    <w:rsid w:val="00573497"/>
    <w:rPr>
      <w:rFonts w:cstheme="majorBidi"/>
      <w:color w:val="0F4761" w:themeColor="accent1" w:themeShade="BF"/>
      <w:sz w:val="24"/>
      <w:szCs w:val="24"/>
    </w:rPr>
  </w:style>
  <w:style w:type="character" w:customStyle="1" w:styleId="60">
    <w:name w:val="标题 6 字符"/>
    <w:basedOn w:val="a0"/>
    <w:link w:val="6"/>
    <w:uiPriority w:val="9"/>
    <w:semiHidden/>
    <w:qFormat/>
    <w:rsid w:val="00573497"/>
    <w:rPr>
      <w:rFonts w:cstheme="majorBidi"/>
      <w:b/>
      <w:bCs/>
      <w:color w:val="0F4761" w:themeColor="accent1" w:themeShade="BF"/>
    </w:rPr>
  </w:style>
  <w:style w:type="character" w:customStyle="1" w:styleId="70">
    <w:name w:val="标题 7 字符"/>
    <w:basedOn w:val="a0"/>
    <w:link w:val="7"/>
    <w:uiPriority w:val="9"/>
    <w:semiHidden/>
    <w:qFormat/>
    <w:rsid w:val="00573497"/>
    <w:rPr>
      <w:rFonts w:cstheme="majorBidi"/>
      <w:b/>
      <w:bCs/>
      <w:color w:val="595959" w:themeColor="text1" w:themeTint="A6"/>
    </w:rPr>
  </w:style>
  <w:style w:type="character" w:customStyle="1" w:styleId="80">
    <w:name w:val="标题 8 字符"/>
    <w:basedOn w:val="a0"/>
    <w:link w:val="8"/>
    <w:uiPriority w:val="9"/>
    <w:semiHidden/>
    <w:qFormat/>
    <w:rsid w:val="00573497"/>
    <w:rPr>
      <w:rFonts w:cstheme="majorBidi"/>
      <w:color w:val="595959" w:themeColor="text1" w:themeTint="A6"/>
    </w:rPr>
  </w:style>
  <w:style w:type="character" w:customStyle="1" w:styleId="90">
    <w:name w:val="标题 9 字符"/>
    <w:basedOn w:val="a0"/>
    <w:link w:val="9"/>
    <w:uiPriority w:val="9"/>
    <w:semiHidden/>
    <w:rsid w:val="00573497"/>
    <w:rPr>
      <w:rFonts w:eastAsiaTheme="majorEastAsia" w:cstheme="majorBidi"/>
      <w:color w:val="595959" w:themeColor="text1" w:themeTint="A6"/>
    </w:rPr>
  </w:style>
  <w:style w:type="character" w:customStyle="1" w:styleId="a6">
    <w:name w:val="标题 字符"/>
    <w:basedOn w:val="a0"/>
    <w:link w:val="a5"/>
    <w:uiPriority w:val="10"/>
    <w:qFormat/>
    <w:rsid w:val="00573497"/>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sid w:val="0057349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573497"/>
    <w:pPr>
      <w:spacing w:before="160" w:after="160"/>
      <w:jc w:val="center"/>
    </w:pPr>
    <w:rPr>
      <w:i/>
      <w:iCs/>
      <w:color w:val="404040" w:themeColor="text1" w:themeTint="BF"/>
    </w:rPr>
  </w:style>
  <w:style w:type="character" w:customStyle="1" w:styleId="a9">
    <w:name w:val="引用 字符"/>
    <w:basedOn w:val="a0"/>
    <w:link w:val="a8"/>
    <w:uiPriority w:val="29"/>
    <w:rsid w:val="00573497"/>
    <w:rPr>
      <w:i/>
      <w:iCs/>
      <w:color w:val="404040" w:themeColor="text1" w:themeTint="BF"/>
    </w:rPr>
  </w:style>
  <w:style w:type="paragraph" w:styleId="aa">
    <w:name w:val="List Paragraph"/>
    <w:basedOn w:val="a"/>
    <w:uiPriority w:val="34"/>
    <w:qFormat/>
    <w:rsid w:val="00573497"/>
    <w:pPr>
      <w:ind w:left="720"/>
      <w:contextualSpacing/>
    </w:pPr>
  </w:style>
  <w:style w:type="character" w:customStyle="1" w:styleId="11">
    <w:name w:val="明显强调1"/>
    <w:basedOn w:val="a0"/>
    <w:uiPriority w:val="21"/>
    <w:qFormat/>
    <w:rsid w:val="00573497"/>
    <w:rPr>
      <w:i/>
      <w:iCs/>
      <w:color w:val="0F4761" w:themeColor="accent1" w:themeShade="BF"/>
    </w:rPr>
  </w:style>
  <w:style w:type="paragraph" w:styleId="ab">
    <w:name w:val="Intense Quote"/>
    <w:basedOn w:val="a"/>
    <w:next w:val="a"/>
    <w:link w:val="ac"/>
    <w:uiPriority w:val="30"/>
    <w:qFormat/>
    <w:rsid w:val="005734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73497"/>
    <w:rPr>
      <w:i/>
      <w:iCs/>
      <w:color w:val="0F4761" w:themeColor="accent1" w:themeShade="BF"/>
    </w:rPr>
  </w:style>
  <w:style w:type="character" w:customStyle="1" w:styleId="12">
    <w:name w:val="明显参考1"/>
    <w:basedOn w:val="a0"/>
    <w:uiPriority w:val="32"/>
    <w:qFormat/>
    <w:rsid w:val="00573497"/>
    <w:rPr>
      <w:b/>
      <w:bCs/>
      <w:smallCaps/>
      <w:color w:val="0F4761" w:themeColor="accent1" w:themeShade="BF"/>
      <w:spacing w:val="5"/>
    </w:rPr>
  </w:style>
  <w:style w:type="paragraph" w:styleId="ad">
    <w:name w:val="header"/>
    <w:basedOn w:val="a"/>
    <w:link w:val="ae"/>
    <w:uiPriority w:val="99"/>
    <w:unhideWhenUsed/>
    <w:rsid w:val="007846D8"/>
    <w:pPr>
      <w:tabs>
        <w:tab w:val="center" w:pos="4153"/>
        <w:tab w:val="right" w:pos="8306"/>
      </w:tabs>
      <w:snapToGrid w:val="0"/>
      <w:jc w:val="center"/>
    </w:pPr>
    <w:rPr>
      <w:sz w:val="18"/>
      <w:szCs w:val="18"/>
    </w:rPr>
  </w:style>
  <w:style w:type="character" w:customStyle="1" w:styleId="ae">
    <w:name w:val="页眉 字符"/>
    <w:basedOn w:val="a0"/>
    <w:link w:val="ad"/>
    <w:uiPriority w:val="99"/>
    <w:rsid w:val="007846D8"/>
    <w:rPr>
      <w:kern w:val="2"/>
      <w:sz w:val="18"/>
      <w:szCs w:val="18"/>
    </w:rPr>
  </w:style>
  <w:style w:type="paragraph" w:styleId="af">
    <w:name w:val="footer"/>
    <w:basedOn w:val="a"/>
    <w:link w:val="af0"/>
    <w:uiPriority w:val="99"/>
    <w:unhideWhenUsed/>
    <w:rsid w:val="007846D8"/>
    <w:pPr>
      <w:tabs>
        <w:tab w:val="center" w:pos="4153"/>
        <w:tab w:val="right" w:pos="8306"/>
      </w:tabs>
      <w:snapToGrid w:val="0"/>
      <w:jc w:val="left"/>
    </w:pPr>
    <w:rPr>
      <w:sz w:val="18"/>
      <w:szCs w:val="18"/>
    </w:rPr>
  </w:style>
  <w:style w:type="character" w:customStyle="1" w:styleId="af0">
    <w:name w:val="页脚 字符"/>
    <w:basedOn w:val="a0"/>
    <w:link w:val="af"/>
    <w:uiPriority w:val="99"/>
    <w:rsid w:val="007846D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796</Words>
  <Characters>804</Characters>
  <Application>Microsoft Office Word</Application>
  <DocSecurity>0</DocSecurity>
  <Lines>100</Lines>
  <Paragraphs>106</Paragraphs>
  <ScaleCrop>false</ScaleCrop>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9</cp:revision>
  <dcterms:created xsi:type="dcterms:W3CDTF">2025-05-02T02:48:00Z</dcterms:created>
  <dcterms:modified xsi:type="dcterms:W3CDTF">2025-05-16T07:50:00Z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517825B2F48C45C6BCACBC233E7338CE_13</vt:lpwstr>
  </property>
</Properties>
</file>