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E66E9" w14:textId="13E0222F" w:rsidR="00347928" w:rsidRDefault="00BB4C6B">
      <w:pPr>
        <w:jc w:val="center"/>
        <w:rPr>
          <w:rFonts w:ascii="宋体" w:hAnsi="宋体" w:hint="eastAsia"/>
          <w:b/>
          <w:bCs/>
        </w:rPr>
      </w:pPr>
      <w:r w:rsidRPr="00BB4C6B">
        <w:rPr>
          <w:rFonts w:ascii="宋体" w:hAnsi="宋体" w:hint="eastAsia"/>
          <w:b/>
          <w:bCs/>
          <w:sz w:val="28"/>
          <w:szCs w:val="28"/>
        </w:rPr>
        <w:t>市政</w:t>
      </w:r>
      <w:r>
        <w:rPr>
          <w:rFonts w:ascii="宋体" w:hAnsi="宋体" w:hint="eastAsia"/>
          <w:b/>
          <w:bCs/>
          <w:sz w:val="28"/>
          <w:szCs w:val="28"/>
        </w:rPr>
        <w:t>表</w:t>
      </w:r>
      <w:r>
        <w:rPr>
          <w:rFonts w:ascii="宋体" w:hAnsi="宋体" w:hint="eastAsia"/>
          <w:b/>
          <w:bCs/>
          <w:sz w:val="28"/>
          <w:szCs w:val="28"/>
        </w:rPr>
        <w:t>B2</w:t>
      </w:r>
      <w:r w:rsidR="0040563D">
        <w:rPr>
          <w:rFonts w:ascii="宋体" w:hAnsi="宋体" w:hint="eastAsia"/>
          <w:b/>
          <w:bCs/>
          <w:sz w:val="28"/>
          <w:szCs w:val="28"/>
        </w:rPr>
        <w:t>4</w:t>
      </w:r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起重吊装作业评价评分表</w:t>
      </w:r>
    </w:p>
    <w:tbl>
      <w:tblPr>
        <w:tblStyle w:val="a7"/>
        <w:tblW w:w="9375" w:type="dxa"/>
        <w:tblInd w:w="-289" w:type="dxa"/>
        <w:tblLook w:val="04A0" w:firstRow="1" w:lastRow="0" w:firstColumn="1" w:lastColumn="0" w:noHBand="0" w:noVBand="1"/>
      </w:tblPr>
      <w:tblGrid>
        <w:gridCol w:w="715"/>
        <w:gridCol w:w="1129"/>
        <w:gridCol w:w="5641"/>
        <w:gridCol w:w="900"/>
        <w:gridCol w:w="990"/>
      </w:tblGrid>
      <w:tr w:rsidR="00347928" w14:paraId="2B330631" w14:textId="77777777">
        <w:tc>
          <w:tcPr>
            <w:tcW w:w="715" w:type="dxa"/>
            <w:vAlign w:val="center"/>
          </w:tcPr>
          <w:p w14:paraId="5E1ED8A0" w14:textId="77777777" w:rsidR="00347928" w:rsidRDefault="0073343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129" w:type="dxa"/>
            <w:vAlign w:val="center"/>
          </w:tcPr>
          <w:p w14:paraId="6069661D" w14:textId="77777777" w:rsidR="00347928" w:rsidRDefault="0073343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评价指标</w:t>
            </w:r>
          </w:p>
        </w:tc>
        <w:tc>
          <w:tcPr>
            <w:tcW w:w="5641" w:type="dxa"/>
          </w:tcPr>
          <w:p w14:paraId="467F4744" w14:textId="77777777" w:rsidR="00347928" w:rsidRDefault="0073343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标准要求</w:t>
            </w:r>
          </w:p>
        </w:tc>
        <w:tc>
          <w:tcPr>
            <w:tcW w:w="1890" w:type="dxa"/>
            <w:gridSpan w:val="2"/>
            <w:vAlign w:val="center"/>
          </w:tcPr>
          <w:p w14:paraId="1BDDE8A7" w14:textId="77777777" w:rsidR="00347928" w:rsidRDefault="0073343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评价结果</w:t>
            </w:r>
          </w:p>
        </w:tc>
      </w:tr>
      <w:tr w:rsidR="00B746EB" w14:paraId="70E5F9F2" w14:textId="77777777">
        <w:tc>
          <w:tcPr>
            <w:tcW w:w="715" w:type="dxa"/>
            <w:vMerge w:val="restart"/>
            <w:vAlign w:val="center"/>
          </w:tcPr>
          <w:p w14:paraId="5F815021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129" w:type="dxa"/>
            <w:vMerge w:val="restart"/>
            <w:vAlign w:val="center"/>
          </w:tcPr>
          <w:p w14:paraId="7EEBE304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控制项</w:t>
            </w:r>
          </w:p>
        </w:tc>
        <w:tc>
          <w:tcPr>
            <w:tcW w:w="5641" w:type="dxa"/>
          </w:tcPr>
          <w:p w14:paraId="3A711946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应编制起重吊装专项方案，专项施工方案不存在严重缺陷的；对超过一定规模的起重吊装工程，组织专家论证</w:t>
            </w:r>
          </w:p>
        </w:tc>
        <w:tc>
          <w:tcPr>
            <w:tcW w:w="1890" w:type="dxa"/>
            <w:gridSpan w:val="2"/>
            <w:vAlign w:val="center"/>
          </w:tcPr>
          <w:p w14:paraId="1FE35FFC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76DAE1DA" w14:textId="77777777">
        <w:tc>
          <w:tcPr>
            <w:tcW w:w="715" w:type="dxa"/>
            <w:vMerge/>
          </w:tcPr>
          <w:p w14:paraId="41B2A9FB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7E2FDFC4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Align w:val="center"/>
          </w:tcPr>
          <w:p w14:paraId="0DA85D63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起重机司机持证上岗,操作证应与操作机型相符</w:t>
            </w:r>
          </w:p>
        </w:tc>
        <w:tc>
          <w:tcPr>
            <w:tcW w:w="1890" w:type="dxa"/>
            <w:gridSpan w:val="2"/>
            <w:vAlign w:val="center"/>
          </w:tcPr>
          <w:p w14:paraId="0F136A1F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2950664C" w14:textId="77777777">
        <w:tc>
          <w:tcPr>
            <w:tcW w:w="715" w:type="dxa"/>
            <w:vMerge/>
          </w:tcPr>
          <w:p w14:paraId="46176A0C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0B4C1FF6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Align w:val="center"/>
          </w:tcPr>
          <w:p w14:paraId="0272CC6E" w14:textId="77777777" w:rsidR="00B746EB" w:rsidRDefault="00B746EB" w:rsidP="00C842AA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当多台起重机同时起吊一个构件时，单台起重机所承受的荷载符合专项施工方案要求，</w:t>
            </w:r>
          </w:p>
        </w:tc>
        <w:tc>
          <w:tcPr>
            <w:tcW w:w="1890" w:type="dxa"/>
            <w:gridSpan w:val="2"/>
            <w:vAlign w:val="center"/>
          </w:tcPr>
          <w:p w14:paraId="091943F3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5C275C01" w14:textId="77777777">
        <w:tc>
          <w:tcPr>
            <w:tcW w:w="715" w:type="dxa"/>
            <w:vMerge/>
          </w:tcPr>
          <w:p w14:paraId="0C7131BE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D8DFCD5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Align w:val="center"/>
          </w:tcPr>
          <w:p w14:paraId="7B295F6A" w14:textId="77777777" w:rsidR="00B746EB" w:rsidRDefault="00B746EB" w:rsidP="00717192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起重机械安全装置（荷载限制装置、行程限位装置等）应齐全、有效</w:t>
            </w:r>
          </w:p>
        </w:tc>
        <w:tc>
          <w:tcPr>
            <w:tcW w:w="1890" w:type="dxa"/>
            <w:gridSpan w:val="2"/>
            <w:vAlign w:val="center"/>
          </w:tcPr>
          <w:p w14:paraId="7D3E5A9E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7CB48E15" w14:textId="77777777">
        <w:tc>
          <w:tcPr>
            <w:tcW w:w="715" w:type="dxa"/>
            <w:vMerge/>
          </w:tcPr>
          <w:p w14:paraId="6D016EE6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B0853E8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Align w:val="center"/>
          </w:tcPr>
          <w:p w14:paraId="3987C9EB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严禁使用达到报废标准的钢丝绳、吊钩、卷筒、滑轮</w:t>
            </w:r>
          </w:p>
        </w:tc>
        <w:tc>
          <w:tcPr>
            <w:tcW w:w="1890" w:type="dxa"/>
            <w:gridSpan w:val="2"/>
            <w:vAlign w:val="center"/>
          </w:tcPr>
          <w:p w14:paraId="2959FFBC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40B43563" w14:textId="77777777">
        <w:tc>
          <w:tcPr>
            <w:tcW w:w="715" w:type="dxa"/>
            <w:vMerge/>
          </w:tcPr>
          <w:p w14:paraId="35BBC413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7F5DDDE5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Align w:val="center"/>
          </w:tcPr>
          <w:p w14:paraId="4F16A7F5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起重机与架空线路安全距离符合规范要求</w:t>
            </w:r>
          </w:p>
        </w:tc>
        <w:tc>
          <w:tcPr>
            <w:tcW w:w="1890" w:type="dxa"/>
            <w:gridSpan w:val="2"/>
            <w:vAlign w:val="center"/>
          </w:tcPr>
          <w:p w14:paraId="33362EF5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420825B8" w14:textId="77777777">
        <w:tc>
          <w:tcPr>
            <w:tcW w:w="715" w:type="dxa"/>
            <w:vMerge/>
          </w:tcPr>
          <w:p w14:paraId="5C70DC46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70BF43F1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Align w:val="center"/>
          </w:tcPr>
          <w:p w14:paraId="749E5E92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起重机作业时，起重臂下方严禁有人停留或吊运重物从人的正上方通过</w:t>
            </w:r>
          </w:p>
        </w:tc>
        <w:tc>
          <w:tcPr>
            <w:tcW w:w="1890" w:type="dxa"/>
            <w:gridSpan w:val="2"/>
            <w:vAlign w:val="center"/>
          </w:tcPr>
          <w:p w14:paraId="7A9F0823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1A76194D" w14:textId="77777777">
        <w:tc>
          <w:tcPr>
            <w:tcW w:w="715" w:type="dxa"/>
            <w:vMerge/>
          </w:tcPr>
          <w:p w14:paraId="4D9BD930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EE7DC01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Align w:val="center"/>
          </w:tcPr>
          <w:p w14:paraId="4FEFFCD6" w14:textId="77777777" w:rsidR="00B746EB" w:rsidRDefault="00B746EB" w:rsidP="00C842AA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使用汽车起重机、履带起重机等大型机械设备，应校核其运行路线及作业位置承载能力</w:t>
            </w:r>
          </w:p>
        </w:tc>
        <w:tc>
          <w:tcPr>
            <w:tcW w:w="1890" w:type="dxa"/>
            <w:gridSpan w:val="2"/>
            <w:vAlign w:val="center"/>
          </w:tcPr>
          <w:p w14:paraId="44C37BED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732F4EC1" w14:textId="77777777">
        <w:trPr>
          <w:trHeight w:val="604"/>
        </w:trPr>
        <w:tc>
          <w:tcPr>
            <w:tcW w:w="715" w:type="dxa"/>
            <w:vMerge/>
          </w:tcPr>
          <w:p w14:paraId="3FB56F85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2E842546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Align w:val="center"/>
          </w:tcPr>
          <w:p w14:paraId="1E96ADBF" w14:textId="77777777" w:rsidR="00B746EB" w:rsidRDefault="00B746EB" w:rsidP="005B7116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严禁使用达到报废标准的吊索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具进行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起重吊装作业</w:t>
            </w:r>
          </w:p>
        </w:tc>
        <w:tc>
          <w:tcPr>
            <w:tcW w:w="1890" w:type="dxa"/>
            <w:gridSpan w:val="2"/>
            <w:vAlign w:val="center"/>
          </w:tcPr>
          <w:p w14:paraId="15943E86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3CCDD1BC" w14:textId="77777777">
        <w:trPr>
          <w:trHeight w:val="389"/>
        </w:trPr>
        <w:tc>
          <w:tcPr>
            <w:tcW w:w="715" w:type="dxa"/>
            <w:vMerge/>
          </w:tcPr>
          <w:p w14:paraId="78ED252A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3CB7C18E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Align w:val="center"/>
          </w:tcPr>
          <w:p w14:paraId="708943D1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起重机不得违规载人</w:t>
            </w:r>
          </w:p>
        </w:tc>
        <w:tc>
          <w:tcPr>
            <w:tcW w:w="1890" w:type="dxa"/>
            <w:gridSpan w:val="2"/>
            <w:vAlign w:val="center"/>
          </w:tcPr>
          <w:p w14:paraId="5CFBA3F5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482B17A0" w14:textId="77777777">
        <w:trPr>
          <w:trHeight w:val="389"/>
        </w:trPr>
        <w:tc>
          <w:tcPr>
            <w:tcW w:w="715" w:type="dxa"/>
            <w:vMerge/>
          </w:tcPr>
          <w:p w14:paraId="3EF3EA12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2E678709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Align w:val="center"/>
          </w:tcPr>
          <w:p w14:paraId="54B43D95" w14:textId="77777777" w:rsidR="00B746EB" w:rsidRDefault="00B746EB" w:rsidP="00DF30A6">
            <w:pPr>
              <w:rPr>
                <w:rFonts w:ascii="宋体" w:eastAsia="宋体" w:hAnsi="宋体" w:hint="eastAsia"/>
                <w:szCs w:val="21"/>
              </w:rPr>
            </w:pPr>
            <w:bookmarkStart w:id="0" w:name="OLE_LINK5"/>
            <w:bookmarkStart w:id="1" w:name="OLE_LINK8"/>
            <w:r w:rsidRPr="00FE717E">
              <w:rPr>
                <w:rFonts w:ascii="宋体" w:eastAsia="宋体" w:hAnsi="宋体"/>
                <w:szCs w:val="21"/>
              </w:rPr>
              <w:t>在雷雨、大雪、浓雾或大风等恶劣天气条件下</w:t>
            </w:r>
            <w:r>
              <w:rPr>
                <w:rFonts w:ascii="宋体" w:eastAsia="宋体" w:hAnsi="宋体" w:hint="eastAsia"/>
                <w:szCs w:val="21"/>
              </w:rPr>
              <w:t>未</w:t>
            </w:r>
            <w:r w:rsidRPr="00FE717E">
              <w:rPr>
                <w:rFonts w:ascii="宋体" w:eastAsia="宋体" w:hAnsi="宋体"/>
                <w:szCs w:val="21"/>
              </w:rPr>
              <w:t>违规进行吊装作业</w:t>
            </w:r>
            <w:bookmarkEnd w:id="0"/>
            <w:bookmarkEnd w:id="1"/>
          </w:p>
        </w:tc>
        <w:tc>
          <w:tcPr>
            <w:tcW w:w="1890" w:type="dxa"/>
            <w:gridSpan w:val="2"/>
            <w:vAlign w:val="center"/>
          </w:tcPr>
          <w:p w14:paraId="21AB6AC0" w14:textId="77777777" w:rsidR="00B746EB" w:rsidRPr="00B746EB" w:rsidRDefault="00B746EB" w:rsidP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B746EB"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B746EB" w14:paraId="68762F64" w14:textId="77777777">
        <w:tc>
          <w:tcPr>
            <w:tcW w:w="715" w:type="dxa"/>
            <w:vMerge w:val="restart"/>
            <w:vAlign w:val="center"/>
          </w:tcPr>
          <w:p w14:paraId="383620BA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129" w:type="dxa"/>
            <w:vMerge w:val="restart"/>
            <w:vAlign w:val="center"/>
          </w:tcPr>
          <w:p w14:paraId="0F9263FA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评分项目</w:t>
            </w:r>
          </w:p>
        </w:tc>
        <w:tc>
          <w:tcPr>
            <w:tcW w:w="5641" w:type="dxa"/>
            <w:vMerge w:val="restart"/>
            <w:vAlign w:val="center"/>
          </w:tcPr>
          <w:p w14:paraId="7E123094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扣分标准</w:t>
            </w:r>
          </w:p>
        </w:tc>
        <w:tc>
          <w:tcPr>
            <w:tcW w:w="1890" w:type="dxa"/>
            <w:gridSpan w:val="2"/>
          </w:tcPr>
          <w:p w14:paraId="1ADE97E7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评价得分</w:t>
            </w:r>
          </w:p>
        </w:tc>
      </w:tr>
      <w:tr w:rsidR="00B746EB" w14:paraId="2B26744A" w14:textId="77777777">
        <w:tc>
          <w:tcPr>
            <w:tcW w:w="715" w:type="dxa"/>
            <w:vMerge/>
          </w:tcPr>
          <w:p w14:paraId="1904EB31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14:paraId="6CBF84CC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641" w:type="dxa"/>
            <w:vMerge/>
          </w:tcPr>
          <w:p w14:paraId="0A5689B0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900" w:type="dxa"/>
          </w:tcPr>
          <w:p w14:paraId="34ECD6EA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应得分</w:t>
            </w:r>
          </w:p>
        </w:tc>
        <w:tc>
          <w:tcPr>
            <w:tcW w:w="990" w:type="dxa"/>
          </w:tcPr>
          <w:p w14:paraId="7CFDAEC3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实得分</w:t>
            </w:r>
          </w:p>
        </w:tc>
      </w:tr>
      <w:tr w:rsidR="00B746EB" w14:paraId="01969E0B" w14:textId="77777777">
        <w:tc>
          <w:tcPr>
            <w:tcW w:w="715" w:type="dxa"/>
            <w:vAlign w:val="center"/>
          </w:tcPr>
          <w:p w14:paraId="7D4801B0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129" w:type="dxa"/>
            <w:vAlign w:val="center"/>
          </w:tcPr>
          <w:p w14:paraId="4E75AFBA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施工方案</w:t>
            </w:r>
          </w:p>
        </w:tc>
        <w:tc>
          <w:tcPr>
            <w:tcW w:w="5641" w:type="dxa"/>
          </w:tcPr>
          <w:p w14:paraId="13E356E7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专项施工方案针对性不强，扣5分</w:t>
            </w:r>
          </w:p>
        </w:tc>
        <w:tc>
          <w:tcPr>
            <w:tcW w:w="900" w:type="dxa"/>
          </w:tcPr>
          <w:p w14:paraId="138997B7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 5</w:t>
            </w:r>
          </w:p>
        </w:tc>
        <w:tc>
          <w:tcPr>
            <w:tcW w:w="990" w:type="dxa"/>
          </w:tcPr>
          <w:p w14:paraId="208DF903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B746EB" w14:paraId="7307EB1B" w14:textId="77777777">
        <w:tc>
          <w:tcPr>
            <w:tcW w:w="715" w:type="dxa"/>
            <w:vAlign w:val="center"/>
          </w:tcPr>
          <w:p w14:paraId="0A39B715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129" w:type="dxa"/>
            <w:vAlign w:val="center"/>
          </w:tcPr>
          <w:p w14:paraId="6331651D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钢丝绳</w:t>
            </w:r>
          </w:p>
          <w:p w14:paraId="7900EF9F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与地锚</w:t>
            </w:r>
          </w:p>
        </w:tc>
        <w:tc>
          <w:tcPr>
            <w:tcW w:w="5641" w:type="dxa"/>
            <w:vAlign w:val="center"/>
          </w:tcPr>
          <w:p w14:paraId="33F5A671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钢丝绳规格不符合起重机产品说明书要求，扣10分</w:t>
            </w:r>
          </w:p>
          <w:p w14:paraId="71FF044E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吊钩、卷筒、滑轮未安装钢丝绳防脱装置，扣5分</w:t>
            </w:r>
          </w:p>
          <w:p w14:paraId="5F551A92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起重拔杆的缆风绳、地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锚设置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不符合设计要求，扣10分</w:t>
            </w:r>
          </w:p>
        </w:tc>
        <w:tc>
          <w:tcPr>
            <w:tcW w:w="900" w:type="dxa"/>
            <w:vAlign w:val="center"/>
          </w:tcPr>
          <w:p w14:paraId="5EE94527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990" w:type="dxa"/>
          </w:tcPr>
          <w:p w14:paraId="360EDB82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B746EB" w14:paraId="10D140FB" w14:textId="77777777">
        <w:tc>
          <w:tcPr>
            <w:tcW w:w="715" w:type="dxa"/>
            <w:vAlign w:val="center"/>
          </w:tcPr>
          <w:p w14:paraId="11D365B2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129" w:type="dxa"/>
            <w:vAlign w:val="center"/>
          </w:tcPr>
          <w:p w14:paraId="75F10CF1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索具</w:t>
            </w:r>
          </w:p>
        </w:tc>
        <w:tc>
          <w:tcPr>
            <w:tcW w:w="5641" w:type="dxa"/>
            <w:vAlign w:val="center"/>
          </w:tcPr>
          <w:p w14:paraId="3B8A6AFE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索具安全系数不符合规范要求，扣10分</w:t>
            </w:r>
          </w:p>
          <w:p w14:paraId="48376C69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吊索规格不匹配或机械性能不符合设计要求，扣5分</w:t>
            </w:r>
          </w:p>
        </w:tc>
        <w:tc>
          <w:tcPr>
            <w:tcW w:w="900" w:type="dxa"/>
            <w:vAlign w:val="center"/>
          </w:tcPr>
          <w:p w14:paraId="1146E5B1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990" w:type="dxa"/>
          </w:tcPr>
          <w:p w14:paraId="67E68034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B746EB" w14:paraId="20038DC2" w14:textId="77777777">
        <w:tc>
          <w:tcPr>
            <w:tcW w:w="715" w:type="dxa"/>
            <w:vAlign w:val="center"/>
          </w:tcPr>
          <w:p w14:paraId="46B69AD9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129" w:type="dxa"/>
            <w:vAlign w:val="center"/>
          </w:tcPr>
          <w:p w14:paraId="665F637A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</w:t>
            </w:r>
          </w:p>
          <w:p w14:paraId="747827B1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环境</w:t>
            </w:r>
          </w:p>
        </w:tc>
        <w:tc>
          <w:tcPr>
            <w:tcW w:w="5641" w:type="dxa"/>
            <w:vAlign w:val="center"/>
          </w:tcPr>
          <w:p w14:paraId="4097B27A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起重机作业处地面承载能力不符合规定或未采用有效措施扣10分</w:t>
            </w:r>
          </w:p>
        </w:tc>
        <w:tc>
          <w:tcPr>
            <w:tcW w:w="900" w:type="dxa"/>
            <w:vAlign w:val="center"/>
          </w:tcPr>
          <w:p w14:paraId="16A6D1DB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990" w:type="dxa"/>
          </w:tcPr>
          <w:p w14:paraId="18CD88BE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B746EB" w14:paraId="1CE4CBC3" w14:textId="77777777">
        <w:tc>
          <w:tcPr>
            <w:tcW w:w="715" w:type="dxa"/>
            <w:vAlign w:val="center"/>
          </w:tcPr>
          <w:p w14:paraId="43620FD0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129" w:type="dxa"/>
            <w:vAlign w:val="center"/>
          </w:tcPr>
          <w:p w14:paraId="24056B37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</w:t>
            </w:r>
          </w:p>
          <w:p w14:paraId="7EEEEFD9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人员</w:t>
            </w:r>
          </w:p>
        </w:tc>
        <w:tc>
          <w:tcPr>
            <w:tcW w:w="5641" w:type="dxa"/>
            <w:shd w:val="clear" w:color="auto" w:fill="auto"/>
            <w:vAlign w:val="center"/>
          </w:tcPr>
          <w:p w14:paraId="2F7453FD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起重机作业设置专职信号指挥和司索人员，扣10分</w:t>
            </w:r>
          </w:p>
          <w:p w14:paraId="1CC6EA01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作业前未按规定进行技术交底，扣10分</w:t>
            </w:r>
          </w:p>
          <w:p w14:paraId="160BDAB8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技术交底记录填写不符合要求，扣5分</w:t>
            </w:r>
          </w:p>
        </w:tc>
        <w:tc>
          <w:tcPr>
            <w:tcW w:w="900" w:type="dxa"/>
            <w:vAlign w:val="center"/>
          </w:tcPr>
          <w:p w14:paraId="5FD27AB7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990" w:type="dxa"/>
          </w:tcPr>
          <w:p w14:paraId="28BAAF53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B746EB" w14:paraId="67479AAA" w14:textId="77777777">
        <w:trPr>
          <w:trHeight w:val="432"/>
        </w:trPr>
        <w:tc>
          <w:tcPr>
            <w:tcW w:w="715" w:type="dxa"/>
            <w:vAlign w:val="center"/>
          </w:tcPr>
          <w:p w14:paraId="1069ABB2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129" w:type="dxa"/>
            <w:vAlign w:val="center"/>
          </w:tcPr>
          <w:p w14:paraId="40EC7374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起重</w:t>
            </w:r>
          </w:p>
          <w:p w14:paraId="4A15EDED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吊装</w:t>
            </w:r>
          </w:p>
        </w:tc>
        <w:tc>
          <w:tcPr>
            <w:tcW w:w="5641" w:type="dxa"/>
            <w:vAlign w:val="center"/>
          </w:tcPr>
          <w:p w14:paraId="46556D32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吊索系挂点不符合专项施工方案要求，扣5分</w:t>
            </w:r>
          </w:p>
          <w:p w14:paraId="564AF7AC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吊运易散落物件时，未使用专用吊笼，扣5分</w:t>
            </w:r>
          </w:p>
        </w:tc>
        <w:tc>
          <w:tcPr>
            <w:tcW w:w="900" w:type="dxa"/>
            <w:vAlign w:val="center"/>
          </w:tcPr>
          <w:p w14:paraId="150C5987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990" w:type="dxa"/>
          </w:tcPr>
          <w:p w14:paraId="15D353EE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B746EB" w14:paraId="0C465FBC" w14:textId="77777777">
        <w:tc>
          <w:tcPr>
            <w:tcW w:w="715" w:type="dxa"/>
            <w:vAlign w:val="center"/>
          </w:tcPr>
          <w:p w14:paraId="4105575B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1129" w:type="dxa"/>
            <w:vAlign w:val="center"/>
          </w:tcPr>
          <w:p w14:paraId="04F5119C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高处</w:t>
            </w:r>
          </w:p>
          <w:p w14:paraId="48B12F17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</w:t>
            </w:r>
          </w:p>
        </w:tc>
        <w:tc>
          <w:tcPr>
            <w:tcW w:w="5641" w:type="dxa"/>
            <w:vAlign w:val="center"/>
          </w:tcPr>
          <w:p w14:paraId="50685FA5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未按规定设置高处作业平台，扣10分；高处作业平台设置强度、护栏高度不符合规范要求，每处扣5分</w:t>
            </w:r>
          </w:p>
          <w:p w14:paraId="4F2A120F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未按规定设置爬梯或爬梯的强度、构造不符合规定，每处扣5分</w:t>
            </w:r>
          </w:p>
          <w:p w14:paraId="1C03B07A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未按规定设置安全带悬挂点，每处扣5分</w:t>
            </w:r>
          </w:p>
        </w:tc>
        <w:tc>
          <w:tcPr>
            <w:tcW w:w="900" w:type="dxa"/>
            <w:vAlign w:val="center"/>
          </w:tcPr>
          <w:p w14:paraId="549608CB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990" w:type="dxa"/>
          </w:tcPr>
          <w:p w14:paraId="1ADC30BC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B746EB" w14:paraId="77D581A9" w14:textId="77777777">
        <w:tc>
          <w:tcPr>
            <w:tcW w:w="715" w:type="dxa"/>
            <w:vAlign w:val="center"/>
          </w:tcPr>
          <w:p w14:paraId="02D3750F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129" w:type="dxa"/>
            <w:vAlign w:val="center"/>
          </w:tcPr>
          <w:p w14:paraId="053E780D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构件</w:t>
            </w:r>
          </w:p>
          <w:p w14:paraId="489035A9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码放</w:t>
            </w:r>
          </w:p>
        </w:tc>
        <w:tc>
          <w:tcPr>
            <w:tcW w:w="5641" w:type="dxa"/>
            <w:vAlign w:val="center"/>
          </w:tcPr>
          <w:p w14:paraId="5F6761EF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构件码放超过作业面承载能力，扣10分</w:t>
            </w:r>
          </w:p>
          <w:p w14:paraId="1C24FEAB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构件堆放高度超过规定要求，每处扣5分</w:t>
            </w:r>
          </w:p>
          <w:p w14:paraId="524AAEBA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大型构件码放无稳定措施，扣10分</w:t>
            </w:r>
          </w:p>
          <w:p w14:paraId="161DEFC9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构件码放不符规范要求，每处扣3分</w:t>
            </w:r>
          </w:p>
        </w:tc>
        <w:tc>
          <w:tcPr>
            <w:tcW w:w="900" w:type="dxa"/>
            <w:vAlign w:val="center"/>
          </w:tcPr>
          <w:p w14:paraId="1584C02C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10</w:t>
            </w:r>
          </w:p>
        </w:tc>
        <w:tc>
          <w:tcPr>
            <w:tcW w:w="990" w:type="dxa"/>
          </w:tcPr>
          <w:p w14:paraId="20CD1CC5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B746EB" w14:paraId="28F27F1D" w14:textId="77777777">
        <w:tc>
          <w:tcPr>
            <w:tcW w:w="715" w:type="dxa"/>
            <w:vAlign w:val="center"/>
          </w:tcPr>
          <w:p w14:paraId="54DC3744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1129" w:type="dxa"/>
            <w:vAlign w:val="center"/>
          </w:tcPr>
          <w:p w14:paraId="1F4103BF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警戒</w:t>
            </w:r>
          </w:p>
          <w:p w14:paraId="1C397A46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监护</w:t>
            </w:r>
          </w:p>
        </w:tc>
        <w:tc>
          <w:tcPr>
            <w:tcW w:w="5641" w:type="dxa"/>
            <w:vAlign w:val="center"/>
          </w:tcPr>
          <w:p w14:paraId="641498A2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未按规定设置作业警戒区扣10分</w:t>
            </w:r>
          </w:p>
          <w:p w14:paraId="05306A74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警戒区未设专人监护，扣5分</w:t>
            </w:r>
          </w:p>
        </w:tc>
        <w:tc>
          <w:tcPr>
            <w:tcW w:w="900" w:type="dxa"/>
            <w:vAlign w:val="center"/>
          </w:tcPr>
          <w:p w14:paraId="2D709153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990" w:type="dxa"/>
          </w:tcPr>
          <w:p w14:paraId="5283E4EF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B746EB" w14:paraId="3D1AEB97" w14:textId="77777777">
        <w:tc>
          <w:tcPr>
            <w:tcW w:w="1844" w:type="dxa"/>
            <w:gridSpan w:val="2"/>
          </w:tcPr>
          <w:p w14:paraId="7A0350A7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评价项目合计</w:t>
            </w:r>
          </w:p>
        </w:tc>
        <w:tc>
          <w:tcPr>
            <w:tcW w:w="5641" w:type="dxa"/>
          </w:tcPr>
          <w:p w14:paraId="6C39FDB1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7C66637" w14:textId="77777777" w:rsidR="00B746EB" w:rsidRDefault="00B746E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100</w:t>
            </w:r>
          </w:p>
        </w:tc>
        <w:tc>
          <w:tcPr>
            <w:tcW w:w="990" w:type="dxa"/>
          </w:tcPr>
          <w:p w14:paraId="614C09A5" w14:textId="77777777" w:rsidR="00B746EB" w:rsidRDefault="00B746EB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</w:tbl>
    <w:p w14:paraId="4CCCC1DE" w14:textId="77777777" w:rsidR="00347928" w:rsidRDefault="00347928">
      <w:pPr>
        <w:rPr>
          <w:rFonts w:ascii="宋体" w:eastAsia="宋体" w:hAnsi="宋体" w:cs="宋体" w:hint="eastAsia"/>
          <w:bCs/>
          <w:szCs w:val="21"/>
        </w:rPr>
      </w:pPr>
    </w:p>
    <w:sectPr w:rsidR="00347928" w:rsidSect="006C61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DE55E" w14:textId="77777777" w:rsidR="009F217C" w:rsidRDefault="009F217C" w:rsidP="00BB4C6B">
      <w:pPr>
        <w:rPr>
          <w:rFonts w:hint="eastAsia"/>
        </w:rPr>
      </w:pPr>
      <w:r>
        <w:separator/>
      </w:r>
    </w:p>
  </w:endnote>
  <w:endnote w:type="continuationSeparator" w:id="0">
    <w:p w14:paraId="23073233" w14:textId="77777777" w:rsidR="009F217C" w:rsidRDefault="009F217C" w:rsidP="00BB4C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235A7" w14:textId="77777777" w:rsidR="009F217C" w:rsidRDefault="009F217C" w:rsidP="00BB4C6B">
      <w:pPr>
        <w:rPr>
          <w:rFonts w:hint="eastAsia"/>
        </w:rPr>
      </w:pPr>
      <w:r>
        <w:separator/>
      </w:r>
    </w:p>
  </w:footnote>
  <w:footnote w:type="continuationSeparator" w:id="0">
    <w:p w14:paraId="2DCEE87A" w14:textId="77777777" w:rsidR="009F217C" w:rsidRDefault="009F217C" w:rsidP="00BB4C6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0020"/>
    <w:rsid w:val="000410EB"/>
    <w:rsid w:val="002B3986"/>
    <w:rsid w:val="00335798"/>
    <w:rsid w:val="00347928"/>
    <w:rsid w:val="0040563D"/>
    <w:rsid w:val="00407F9E"/>
    <w:rsid w:val="005707DA"/>
    <w:rsid w:val="005B7116"/>
    <w:rsid w:val="006476D8"/>
    <w:rsid w:val="006C6144"/>
    <w:rsid w:val="00717192"/>
    <w:rsid w:val="00733431"/>
    <w:rsid w:val="00790020"/>
    <w:rsid w:val="00851864"/>
    <w:rsid w:val="009A36C1"/>
    <w:rsid w:val="009F217C"/>
    <w:rsid w:val="00A33A97"/>
    <w:rsid w:val="00AC7E4B"/>
    <w:rsid w:val="00B746EB"/>
    <w:rsid w:val="00BB4C6B"/>
    <w:rsid w:val="00C04055"/>
    <w:rsid w:val="00C81323"/>
    <w:rsid w:val="00C842AA"/>
    <w:rsid w:val="00D75511"/>
    <w:rsid w:val="00E80A2B"/>
    <w:rsid w:val="00F138E9"/>
    <w:rsid w:val="1C361957"/>
    <w:rsid w:val="20524508"/>
    <w:rsid w:val="33B92B69"/>
    <w:rsid w:val="4BE130EE"/>
    <w:rsid w:val="63E42EEF"/>
    <w:rsid w:val="7BDA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C4E90"/>
  <w15:docId w15:val="{B67D5BCE-45A8-4E2A-8FFE-5E6B871D6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14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6C614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6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61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14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614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614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614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614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614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6C6144"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6C61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rsid w:val="006C6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sid w:val="006C614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sid w:val="006C61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61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sid w:val="006C614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sid w:val="006C614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sid w:val="006C614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sid w:val="006C614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sid w:val="006C614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6144"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sid w:val="006C6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sid w:val="006C61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6C61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6C6144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6C6144"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sid w:val="006C614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6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6144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sid w:val="006C6144"/>
    <w:rPr>
      <w:b/>
      <w:bCs/>
      <w:smallCaps/>
      <w:color w:val="0F476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BB4C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BB4C6B"/>
    <w:rPr>
      <w:kern w:val="2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BB4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BB4C6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547</Words>
  <Characters>559</Characters>
  <Application>Microsoft Office Word</Application>
  <DocSecurity>0</DocSecurity>
  <Lines>79</Lines>
  <Paragraphs>100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吴航</cp:lastModifiedBy>
  <cp:revision>11</cp:revision>
  <dcterms:created xsi:type="dcterms:W3CDTF">2025-05-02T02:48:00Z</dcterms:created>
  <dcterms:modified xsi:type="dcterms:W3CDTF">2025-05-16T07:49:00Z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eyJoZGlkIjoiYjY4YmQ0ODg3NzA1ODQwZTFlZGM1OGZmZDNjZjU2OGUiLCJ1c2VySWQiOiIyMzI2MjQ5OTQifQ==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09F3C95A6EAD454DB81E06672E12EAB3_13</vt:lpwstr>
  </property>
</Properties>
</file>