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39D4F" w14:textId="51A3B7B1" w:rsidR="00DF1517" w:rsidRDefault="002F2B03">
      <w:pPr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 w:rsidRPr="002F2B03">
        <w:rPr>
          <w:rFonts w:ascii="宋体" w:eastAsia="宋体" w:hAnsi="宋体" w:cs="宋体" w:hint="eastAsia"/>
          <w:b/>
          <w:bCs/>
          <w:sz w:val="28"/>
          <w:szCs w:val="28"/>
        </w:rPr>
        <w:t>市政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表B2</w:t>
      </w:r>
      <w:r w:rsidR="003C19D7">
        <w:rPr>
          <w:rFonts w:ascii="宋体" w:eastAsia="宋体" w:hAnsi="宋体" w:cs="宋体" w:hint="eastAsia"/>
          <w:b/>
          <w:bCs/>
          <w:sz w:val="28"/>
          <w:szCs w:val="28"/>
        </w:rPr>
        <w:t>2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</w:t>
      </w:r>
      <w:r w:rsidR="00DA185B">
        <w:rPr>
          <w:rFonts w:ascii="宋体" w:eastAsia="宋体" w:hAnsi="宋体" w:cs="宋体" w:hint="eastAsia"/>
          <w:b/>
          <w:bCs/>
          <w:sz w:val="28"/>
          <w:szCs w:val="28"/>
        </w:rPr>
        <w:t>施工现场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消防安全评价评分表</w:t>
      </w:r>
    </w:p>
    <w:tbl>
      <w:tblPr>
        <w:tblpPr w:leftFromText="180" w:rightFromText="180" w:vertAnchor="text" w:horzAnchor="page" w:tblpX="1140" w:tblpY="19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501"/>
        <w:gridCol w:w="5930"/>
        <w:gridCol w:w="720"/>
        <w:gridCol w:w="720"/>
        <w:gridCol w:w="720"/>
      </w:tblGrid>
      <w:tr w:rsidR="00DF1517" w14:paraId="4FB92180" w14:textId="77777777">
        <w:tc>
          <w:tcPr>
            <w:tcW w:w="669" w:type="dxa"/>
            <w:vAlign w:val="center"/>
          </w:tcPr>
          <w:p w14:paraId="0740637D" w14:textId="77777777" w:rsidR="00DF1517" w:rsidRDefault="00000000">
            <w:pPr>
              <w:spacing w:line="0" w:lineRule="atLeas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序号</w:t>
            </w:r>
          </w:p>
        </w:tc>
        <w:tc>
          <w:tcPr>
            <w:tcW w:w="1501" w:type="dxa"/>
            <w:vAlign w:val="center"/>
          </w:tcPr>
          <w:p w14:paraId="56FE6F5E" w14:textId="77777777" w:rsidR="00DF1517" w:rsidRDefault="00000000">
            <w:pPr>
              <w:spacing w:line="0" w:lineRule="atLeas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评价项目</w:t>
            </w:r>
          </w:p>
        </w:tc>
        <w:tc>
          <w:tcPr>
            <w:tcW w:w="5930" w:type="dxa"/>
            <w:vAlign w:val="center"/>
          </w:tcPr>
          <w:p w14:paraId="6E2DB08F" w14:textId="77777777" w:rsidR="00DF1517" w:rsidRDefault="00000000">
            <w:pPr>
              <w:spacing w:line="0" w:lineRule="atLeas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扣分标准</w:t>
            </w:r>
          </w:p>
        </w:tc>
        <w:tc>
          <w:tcPr>
            <w:tcW w:w="720" w:type="dxa"/>
            <w:vAlign w:val="center"/>
          </w:tcPr>
          <w:p w14:paraId="5A68936B" w14:textId="77777777" w:rsidR="00DF1517" w:rsidRDefault="00000000">
            <w:pPr>
              <w:spacing w:line="0" w:lineRule="atLeas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应得分数</w:t>
            </w:r>
          </w:p>
        </w:tc>
        <w:tc>
          <w:tcPr>
            <w:tcW w:w="720" w:type="dxa"/>
            <w:vAlign w:val="center"/>
          </w:tcPr>
          <w:p w14:paraId="66A0A480" w14:textId="77777777" w:rsidR="00DF1517" w:rsidRDefault="00000000">
            <w:pPr>
              <w:spacing w:line="0" w:lineRule="atLeas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扣减分数</w:t>
            </w:r>
          </w:p>
        </w:tc>
        <w:tc>
          <w:tcPr>
            <w:tcW w:w="720" w:type="dxa"/>
            <w:vAlign w:val="center"/>
          </w:tcPr>
          <w:p w14:paraId="0CDB8532" w14:textId="77777777" w:rsidR="00DF1517" w:rsidRDefault="00000000">
            <w:pPr>
              <w:spacing w:line="0" w:lineRule="atLeas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实得分数</w:t>
            </w:r>
          </w:p>
        </w:tc>
      </w:tr>
      <w:tr w:rsidR="00DF1517" w14:paraId="33596A7F" w14:textId="77777777">
        <w:trPr>
          <w:trHeight w:val="2056"/>
        </w:trPr>
        <w:tc>
          <w:tcPr>
            <w:tcW w:w="669" w:type="dxa"/>
            <w:vAlign w:val="center"/>
          </w:tcPr>
          <w:p w14:paraId="308EB68A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</w:t>
            </w:r>
          </w:p>
        </w:tc>
        <w:tc>
          <w:tcPr>
            <w:tcW w:w="1501" w:type="dxa"/>
            <w:vAlign w:val="center"/>
          </w:tcPr>
          <w:p w14:paraId="2EC1CDD6" w14:textId="77777777" w:rsidR="00DF1517" w:rsidRDefault="00000000">
            <w:pPr>
              <w:spacing w:line="240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防火间距与消防车道</w:t>
            </w:r>
          </w:p>
        </w:tc>
        <w:tc>
          <w:tcPr>
            <w:tcW w:w="5930" w:type="dxa"/>
            <w:vAlign w:val="center"/>
          </w:tcPr>
          <w:p w14:paraId="2E8FC599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1.易燃易爆危险品库房与在建工程的防火间距不符合要求发现一处扣10分</w:t>
            </w:r>
          </w:p>
          <w:p w14:paraId="7FDA5D27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2.可燃材料堆场及其加工场、固定动火作业场所与在建工程的防火间距不符合要求发现一处扣5分</w:t>
            </w:r>
          </w:p>
          <w:p w14:paraId="494DCACA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3.其它临时用房、临时设施与在建工程的防火间距不符合要求发现一处扣3分</w:t>
            </w:r>
          </w:p>
          <w:p w14:paraId="03070FB2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4.消防车道设置不符要求扣5分</w:t>
            </w:r>
          </w:p>
          <w:p w14:paraId="332B2088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5.消防救援场地设置与要求不符扣5分</w:t>
            </w:r>
          </w:p>
          <w:p w14:paraId="330D6E3D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6.消防车道堵塞不畅通扣5分</w:t>
            </w:r>
          </w:p>
        </w:tc>
        <w:tc>
          <w:tcPr>
            <w:tcW w:w="720" w:type="dxa"/>
            <w:vAlign w:val="center"/>
          </w:tcPr>
          <w:p w14:paraId="7129583C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54E04971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AE06571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522119CE" w14:textId="77777777">
        <w:trPr>
          <w:trHeight w:val="1362"/>
        </w:trPr>
        <w:tc>
          <w:tcPr>
            <w:tcW w:w="669" w:type="dxa"/>
            <w:vAlign w:val="center"/>
          </w:tcPr>
          <w:p w14:paraId="545949A0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2</w:t>
            </w:r>
          </w:p>
        </w:tc>
        <w:tc>
          <w:tcPr>
            <w:tcW w:w="1501" w:type="dxa"/>
            <w:vAlign w:val="center"/>
          </w:tcPr>
          <w:p w14:paraId="07F2D6E9" w14:textId="77777777" w:rsidR="00DF1517" w:rsidRDefault="00000000">
            <w:pPr>
              <w:spacing w:line="240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临时用房与在建工程防火</w:t>
            </w:r>
          </w:p>
          <w:p w14:paraId="54810549" w14:textId="77777777" w:rsidR="00DF1517" w:rsidRDefault="00DF1517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930" w:type="dxa"/>
            <w:vAlign w:val="center"/>
          </w:tcPr>
          <w:p w14:paraId="2BBA8381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1.临时用房构件的燃烧性能等级达不到A 级标准的扣10分</w:t>
            </w:r>
          </w:p>
          <w:p w14:paraId="1EF92A80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2.临时用房设置不符合要求的扣5分</w:t>
            </w:r>
          </w:p>
          <w:p w14:paraId="3C290C62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3.作业场所临时疏散通道与要求不符规定一处扣5分</w:t>
            </w:r>
          </w:p>
          <w:p w14:paraId="57832D27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4.施工与非施工区设置及管理不符合要求扣3分</w:t>
            </w:r>
          </w:p>
          <w:p w14:paraId="1ACDE17D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5.外脚手架和临时疏散通道防火要求与实际不符发现一处扣3分</w:t>
            </w:r>
          </w:p>
          <w:p w14:paraId="0C055DD2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6.临时用房（宿舍）引火或违规使用电器的发现一处扣3分</w:t>
            </w:r>
          </w:p>
        </w:tc>
        <w:tc>
          <w:tcPr>
            <w:tcW w:w="720" w:type="dxa"/>
            <w:vAlign w:val="center"/>
          </w:tcPr>
          <w:p w14:paraId="07D38FF7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6872F3ED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E480E4A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12792026" w14:textId="77777777">
        <w:tc>
          <w:tcPr>
            <w:tcW w:w="669" w:type="dxa"/>
            <w:vAlign w:val="center"/>
          </w:tcPr>
          <w:p w14:paraId="2466C9AF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3</w:t>
            </w:r>
          </w:p>
        </w:tc>
        <w:tc>
          <w:tcPr>
            <w:tcW w:w="1501" w:type="dxa"/>
            <w:vAlign w:val="center"/>
          </w:tcPr>
          <w:p w14:paraId="1F0C2282" w14:textId="77777777" w:rsidR="00DF151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灭火器</w:t>
            </w:r>
          </w:p>
        </w:tc>
        <w:tc>
          <w:tcPr>
            <w:tcW w:w="5930" w:type="dxa"/>
            <w:vAlign w:val="center"/>
          </w:tcPr>
          <w:p w14:paraId="6F0F1183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1.未按照要求配备灭火器扣5-10分</w:t>
            </w:r>
          </w:p>
          <w:p w14:paraId="21B5BC1F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2.灭火器失效发现一处扣5分</w:t>
            </w:r>
          </w:p>
        </w:tc>
        <w:tc>
          <w:tcPr>
            <w:tcW w:w="720" w:type="dxa"/>
            <w:vAlign w:val="center"/>
          </w:tcPr>
          <w:p w14:paraId="1A333B63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392B0DEC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1E63FCB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47DB37D3" w14:textId="77777777">
        <w:tc>
          <w:tcPr>
            <w:tcW w:w="669" w:type="dxa"/>
            <w:vAlign w:val="center"/>
          </w:tcPr>
          <w:p w14:paraId="09BD2F34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4</w:t>
            </w:r>
          </w:p>
        </w:tc>
        <w:tc>
          <w:tcPr>
            <w:tcW w:w="1501" w:type="dxa"/>
            <w:vAlign w:val="center"/>
          </w:tcPr>
          <w:p w14:paraId="30298DD7" w14:textId="77777777" w:rsidR="00DF1517" w:rsidRDefault="00000000">
            <w:pPr>
              <w:spacing w:line="240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临时消防给水系统</w:t>
            </w:r>
          </w:p>
          <w:p w14:paraId="6C4BD7C7" w14:textId="77777777" w:rsidR="00DF1517" w:rsidRDefault="00DF1517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5930" w:type="dxa"/>
            <w:vAlign w:val="center"/>
          </w:tcPr>
          <w:p w14:paraId="1954C235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1.临时消防给水系统管径与要求不符5分</w:t>
            </w:r>
          </w:p>
          <w:p w14:paraId="1E39D8C3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2.消火栓、消防水带、水枪及软管的设置不符合要求扣5分</w:t>
            </w:r>
          </w:p>
          <w:p w14:paraId="4AAF5735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3.储水池及水压设置不符合要求的扣10分</w:t>
            </w:r>
          </w:p>
          <w:p w14:paraId="35DF01D6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4.设置临时室内消防给水系统的在建工程,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未各结构层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均应设置室内消火栓接口及消防软管接口扣5分</w:t>
            </w:r>
          </w:p>
          <w:p w14:paraId="1238E3C4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5.临时消防给水系统未设置醒目的标识扣3分</w:t>
            </w:r>
          </w:p>
          <w:p w14:paraId="1806C734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6.临时供水系统未能正常运行扣10分</w:t>
            </w:r>
          </w:p>
        </w:tc>
        <w:tc>
          <w:tcPr>
            <w:tcW w:w="720" w:type="dxa"/>
            <w:vAlign w:val="center"/>
          </w:tcPr>
          <w:p w14:paraId="0D7188E9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6E253887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A3AABBF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7D05EB6F" w14:textId="77777777">
        <w:tc>
          <w:tcPr>
            <w:tcW w:w="669" w:type="dxa"/>
            <w:vAlign w:val="center"/>
          </w:tcPr>
          <w:p w14:paraId="1D1136C4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5</w:t>
            </w:r>
          </w:p>
        </w:tc>
        <w:tc>
          <w:tcPr>
            <w:tcW w:w="1501" w:type="dxa"/>
            <w:vAlign w:val="center"/>
          </w:tcPr>
          <w:p w14:paraId="165CC79B" w14:textId="77777777" w:rsidR="00DF151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应急照明</w:t>
            </w:r>
          </w:p>
        </w:tc>
        <w:tc>
          <w:tcPr>
            <w:tcW w:w="5930" w:type="dxa"/>
            <w:vAlign w:val="center"/>
          </w:tcPr>
          <w:p w14:paraId="0B026635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1.未按照要求配备应急照明的扣5分</w:t>
            </w:r>
          </w:p>
          <w:p w14:paraId="61224115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2.作业场所、疏散通道照明照度不达标扣5分</w:t>
            </w:r>
          </w:p>
        </w:tc>
        <w:tc>
          <w:tcPr>
            <w:tcW w:w="720" w:type="dxa"/>
            <w:vAlign w:val="center"/>
          </w:tcPr>
          <w:p w14:paraId="4DE15270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29CB9B1B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14DD476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536DBE04" w14:textId="77777777">
        <w:tc>
          <w:tcPr>
            <w:tcW w:w="669" w:type="dxa"/>
            <w:vAlign w:val="center"/>
          </w:tcPr>
          <w:p w14:paraId="7B6C7A4D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6</w:t>
            </w:r>
          </w:p>
        </w:tc>
        <w:tc>
          <w:tcPr>
            <w:tcW w:w="1501" w:type="dxa"/>
            <w:vAlign w:val="center"/>
          </w:tcPr>
          <w:p w14:paraId="7B5D7C29" w14:textId="77777777" w:rsidR="00DF151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可燃物及易燃易爆物管理</w:t>
            </w:r>
          </w:p>
        </w:tc>
        <w:tc>
          <w:tcPr>
            <w:tcW w:w="5930" w:type="dxa"/>
            <w:vAlign w:val="center"/>
          </w:tcPr>
          <w:p w14:paraId="7F57353B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1.材料的燃烧性能等级与要求不符扣5分</w:t>
            </w:r>
          </w:p>
          <w:p w14:paraId="02F99B71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2.材料运输、存放、使用不符合要求扣5分</w:t>
            </w:r>
          </w:p>
          <w:p w14:paraId="74672181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3.未配备专人管理并建立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台账扣3分</w:t>
            </w:r>
            <w:proofErr w:type="gramEnd"/>
          </w:p>
        </w:tc>
        <w:tc>
          <w:tcPr>
            <w:tcW w:w="720" w:type="dxa"/>
            <w:vAlign w:val="center"/>
          </w:tcPr>
          <w:p w14:paraId="7054AD2B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5DCDA9B1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9139A02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23B661A7" w14:textId="77777777">
        <w:tc>
          <w:tcPr>
            <w:tcW w:w="669" w:type="dxa"/>
            <w:vAlign w:val="center"/>
          </w:tcPr>
          <w:p w14:paraId="007EFDB0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7</w:t>
            </w:r>
          </w:p>
        </w:tc>
        <w:tc>
          <w:tcPr>
            <w:tcW w:w="1501" w:type="dxa"/>
            <w:vAlign w:val="center"/>
          </w:tcPr>
          <w:p w14:paraId="2A8675D1" w14:textId="77777777" w:rsidR="00DF1517" w:rsidRDefault="00000000">
            <w:pPr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用火、用电、用气管理</w:t>
            </w:r>
          </w:p>
        </w:tc>
        <w:tc>
          <w:tcPr>
            <w:tcW w:w="5930" w:type="dxa"/>
            <w:vAlign w:val="center"/>
          </w:tcPr>
          <w:p w14:paraId="7E3634AE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1.动火作业未办理动火许可证或者持证不符合要求的扣10分</w:t>
            </w:r>
          </w:p>
          <w:p w14:paraId="7EE7AA78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2.明火或加热等动火作业未清理现场或进行防护的扣10分，施工现场明火取暖的扣5分</w:t>
            </w:r>
          </w:p>
          <w:p w14:paraId="7C1FB8A7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3.动火作业未配备相应的灭火器材，无防火挡风措施或无监护人的扣5分</w:t>
            </w:r>
          </w:p>
          <w:p w14:paraId="06C6780A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4.火灾、爆炸危险场所动火扣10分，动火作业后未及时清理现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场扣5分</w:t>
            </w:r>
          </w:p>
          <w:p w14:paraId="1EA474CF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5.厨房动火作业不符合要求的扣5分</w:t>
            </w:r>
          </w:p>
          <w:p w14:paraId="7E72CCC5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6.临电线缆（线路）不符合要求或私拉乱接的扣5分，电气设备使用不符合要求扣5分</w:t>
            </w:r>
          </w:p>
          <w:p w14:paraId="3A6A02C5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7.灯具使用及防火间距不符合要求的扣5分</w:t>
            </w:r>
          </w:p>
          <w:p w14:paraId="6B368881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8.使用气瓶及附件不符合要求的扣10分，气瓶运输、储存、使用不符合规定的扣5分</w:t>
            </w:r>
          </w:p>
        </w:tc>
        <w:tc>
          <w:tcPr>
            <w:tcW w:w="720" w:type="dxa"/>
            <w:vAlign w:val="center"/>
          </w:tcPr>
          <w:p w14:paraId="0378F2B6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lastRenderedPageBreak/>
              <w:t>15</w:t>
            </w:r>
          </w:p>
        </w:tc>
        <w:tc>
          <w:tcPr>
            <w:tcW w:w="720" w:type="dxa"/>
            <w:vAlign w:val="center"/>
          </w:tcPr>
          <w:p w14:paraId="41473A32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3B8B92F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51279ED3" w14:textId="77777777">
        <w:tc>
          <w:tcPr>
            <w:tcW w:w="669" w:type="dxa"/>
            <w:vAlign w:val="center"/>
          </w:tcPr>
          <w:p w14:paraId="406241A8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8</w:t>
            </w:r>
          </w:p>
        </w:tc>
        <w:tc>
          <w:tcPr>
            <w:tcW w:w="1501" w:type="dxa"/>
            <w:vAlign w:val="center"/>
          </w:tcPr>
          <w:p w14:paraId="4B31014A" w14:textId="77777777" w:rsidR="00DF1517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防火管理</w:t>
            </w:r>
          </w:p>
        </w:tc>
        <w:tc>
          <w:tcPr>
            <w:tcW w:w="5930" w:type="dxa"/>
            <w:vAlign w:val="center"/>
          </w:tcPr>
          <w:p w14:paraId="6F09AC4A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1.消防安全管理组织机构不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健全扣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5分，特种作业持证不符合扣5分</w:t>
            </w:r>
          </w:p>
          <w:p w14:paraId="2444F591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2.消防安全管理制度不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健全扣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5分</w:t>
            </w:r>
          </w:p>
          <w:p w14:paraId="16E95538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3.未编制消防防火技术方案和应急预案或未按要求审批扣10分，未按要求组织演练扣5分</w:t>
            </w:r>
          </w:p>
          <w:p w14:paraId="247B697A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4.无消防安全检查记录资料扣3分</w:t>
            </w:r>
          </w:p>
          <w:p w14:paraId="01CE9EF5" w14:textId="77777777" w:rsidR="00DF1517" w:rsidRDefault="00000000">
            <w:pPr>
              <w:spacing w:line="340" w:lineRule="exac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5.未对相关作业人员进行培训、交底扣5分</w:t>
            </w:r>
          </w:p>
        </w:tc>
        <w:tc>
          <w:tcPr>
            <w:tcW w:w="720" w:type="dxa"/>
            <w:vAlign w:val="center"/>
          </w:tcPr>
          <w:p w14:paraId="22462358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 w14:paraId="74DCE74F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3F05810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  <w:tr w:rsidR="00DF1517" w14:paraId="137F537F" w14:textId="77777777">
        <w:trPr>
          <w:trHeight w:val="450"/>
        </w:trPr>
        <w:tc>
          <w:tcPr>
            <w:tcW w:w="2170" w:type="dxa"/>
            <w:gridSpan w:val="2"/>
            <w:vAlign w:val="center"/>
          </w:tcPr>
          <w:p w14:paraId="3DB76880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评价项目合计</w:t>
            </w:r>
          </w:p>
        </w:tc>
        <w:tc>
          <w:tcPr>
            <w:tcW w:w="5930" w:type="dxa"/>
            <w:vAlign w:val="center"/>
          </w:tcPr>
          <w:p w14:paraId="013C8823" w14:textId="77777777" w:rsidR="00DF1517" w:rsidRDefault="00DF1517">
            <w:pPr>
              <w:spacing w:line="226" w:lineRule="exact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F92499D" w14:textId="77777777" w:rsidR="00DF1517" w:rsidRDefault="00000000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100</w:t>
            </w:r>
          </w:p>
        </w:tc>
        <w:tc>
          <w:tcPr>
            <w:tcW w:w="720" w:type="dxa"/>
            <w:vAlign w:val="center"/>
          </w:tcPr>
          <w:p w14:paraId="2E043A06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4EAA170" w14:textId="77777777" w:rsidR="00DF1517" w:rsidRDefault="00DF1517">
            <w:pPr>
              <w:spacing w:line="226" w:lineRule="exact"/>
              <w:jc w:val="center"/>
              <w:rPr>
                <w:rFonts w:ascii="宋体" w:eastAsia="宋体" w:hAnsi="宋体" w:cs="宋体" w:hint="eastAsia"/>
                <w:bCs/>
                <w:szCs w:val="21"/>
              </w:rPr>
            </w:pPr>
          </w:p>
        </w:tc>
      </w:tr>
    </w:tbl>
    <w:p w14:paraId="439FA649" w14:textId="77777777" w:rsidR="00DF1517" w:rsidRDefault="00DF1517">
      <w:pPr>
        <w:rPr>
          <w:rFonts w:hint="eastAsia"/>
        </w:rPr>
      </w:pPr>
    </w:p>
    <w:sectPr w:rsidR="00DF1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6A8F6" w14:textId="77777777" w:rsidR="00E236D4" w:rsidRDefault="00E236D4" w:rsidP="002F2B03">
      <w:pPr>
        <w:rPr>
          <w:rFonts w:hint="eastAsia"/>
        </w:rPr>
      </w:pPr>
      <w:r>
        <w:separator/>
      </w:r>
    </w:p>
  </w:endnote>
  <w:endnote w:type="continuationSeparator" w:id="0">
    <w:p w14:paraId="2EB61754" w14:textId="77777777" w:rsidR="00E236D4" w:rsidRDefault="00E236D4" w:rsidP="002F2B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B316" w14:textId="77777777" w:rsidR="00E236D4" w:rsidRDefault="00E236D4" w:rsidP="002F2B03">
      <w:pPr>
        <w:rPr>
          <w:rFonts w:hint="eastAsia"/>
        </w:rPr>
      </w:pPr>
      <w:r>
        <w:separator/>
      </w:r>
    </w:p>
  </w:footnote>
  <w:footnote w:type="continuationSeparator" w:id="0">
    <w:p w14:paraId="2AF91E8F" w14:textId="77777777" w:rsidR="00E236D4" w:rsidRDefault="00E236D4" w:rsidP="002F2B0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0410EB"/>
    <w:rsid w:val="000619FE"/>
    <w:rsid w:val="00070B9E"/>
    <w:rsid w:val="002B3986"/>
    <w:rsid w:val="002F2B03"/>
    <w:rsid w:val="00353275"/>
    <w:rsid w:val="003C19D7"/>
    <w:rsid w:val="00407F9E"/>
    <w:rsid w:val="004C6A3D"/>
    <w:rsid w:val="00572BDE"/>
    <w:rsid w:val="00664863"/>
    <w:rsid w:val="0072669D"/>
    <w:rsid w:val="00790020"/>
    <w:rsid w:val="007A1638"/>
    <w:rsid w:val="00985077"/>
    <w:rsid w:val="00AC7E4B"/>
    <w:rsid w:val="00B37160"/>
    <w:rsid w:val="00BA5C79"/>
    <w:rsid w:val="00C04055"/>
    <w:rsid w:val="00C81323"/>
    <w:rsid w:val="00DA185B"/>
    <w:rsid w:val="00DF1517"/>
    <w:rsid w:val="00E236D4"/>
    <w:rsid w:val="00F8237C"/>
    <w:rsid w:val="22FE0310"/>
    <w:rsid w:val="2AAA7F08"/>
    <w:rsid w:val="422D015F"/>
    <w:rsid w:val="7D72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2B269"/>
  <w15:docId w15:val="{D981D812-4A00-4576-8F82-271AA28D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2F2B0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2F2B03"/>
    <w:rPr>
      <w:kern w:val="2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2F2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2F2B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616</Characters>
  <Application>Microsoft Office Word</Application>
  <DocSecurity>0</DocSecurity>
  <Lines>68</Lines>
  <Paragraphs>74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吴航</cp:lastModifiedBy>
  <cp:revision>5</cp:revision>
  <dcterms:created xsi:type="dcterms:W3CDTF">2025-05-02T04:57:00Z</dcterms:created>
  <dcterms:modified xsi:type="dcterms:W3CDTF">2025-05-16T07:48:00Z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85467E4243E343BEAEF104AC903FB963_13</vt:lpwstr>
  </property>
</Properties>
</file>