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4EB10" w14:textId="7A856E86" w:rsidR="00006742" w:rsidRDefault="001468B5">
      <w:pPr>
        <w:jc w:val="center"/>
        <w:rPr>
          <w:rFonts w:ascii="宋体" w:eastAsia="宋体" w:hAnsi="宋体" w:cs="宋体" w:hint="eastAsia"/>
          <w:b/>
          <w:bCs/>
          <w:sz w:val="28"/>
          <w:szCs w:val="28"/>
        </w:rPr>
      </w:pPr>
      <w:r w:rsidRPr="001468B5">
        <w:rPr>
          <w:rFonts w:ascii="宋体" w:eastAsia="宋体" w:hAnsi="宋体" w:cs="宋体" w:hint="eastAsia"/>
          <w:b/>
          <w:bCs/>
          <w:sz w:val="28"/>
          <w:szCs w:val="28"/>
        </w:rPr>
        <w:t>市政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表B2</w:t>
      </w:r>
      <w:r w:rsidR="00BC6B91">
        <w:rPr>
          <w:rFonts w:ascii="宋体" w:eastAsia="宋体" w:hAnsi="宋体" w:cs="宋体" w:hint="eastAsia"/>
          <w:b/>
          <w:bCs/>
          <w:sz w:val="28"/>
          <w:szCs w:val="28"/>
        </w:rPr>
        <w:t>1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施工用电评价评分表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261"/>
        <w:gridCol w:w="5342"/>
        <w:gridCol w:w="720"/>
        <w:gridCol w:w="720"/>
        <w:gridCol w:w="720"/>
      </w:tblGrid>
      <w:tr w:rsidR="00006742" w14:paraId="465FEC78" w14:textId="77777777">
        <w:trPr>
          <w:trHeight w:val="461"/>
        </w:trPr>
        <w:tc>
          <w:tcPr>
            <w:tcW w:w="705" w:type="dxa"/>
            <w:vAlign w:val="center"/>
          </w:tcPr>
          <w:p w14:paraId="2DC564CD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261" w:type="dxa"/>
            <w:vAlign w:val="center"/>
          </w:tcPr>
          <w:p w14:paraId="2EA60389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评价指标</w:t>
            </w:r>
          </w:p>
        </w:tc>
        <w:tc>
          <w:tcPr>
            <w:tcW w:w="5342" w:type="dxa"/>
            <w:vAlign w:val="center"/>
          </w:tcPr>
          <w:p w14:paraId="3987DB3E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标准要求</w:t>
            </w:r>
          </w:p>
        </w:tc>
        <w:tc>
          <w:tcPr>
            <w:tcW w:w="2160" w:type="dxa"/>
            <w:gridSpan w:val="3"/>
            <w:vAlign w:val="center"/>
          </w:tcPr>
          <w:p w14:paraId="41A39E19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评价结果</w:t>
            </w:r>
          </w:p>
        </w:tc>
      </w:tr>
      <w:tr w:rsidR="00006742" w14:paraId="63668A2D" w14:textId="77777777">
        <w:trPr>
          <w:trHeight w:val="461"/>
        </w:trPr>
        <w:tc>
          <w:tcPr>
            <w:tcW w:w="705" w:type="dxa"/>
            <w:vMerge w:val="restart"/>
            <w:vAlign w:val="center"/>
          </w:tcPr>
          <w:p w14:paraId="62E57E37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261" w:type="dxa"/>
            <w:vMerge w:val="restart"/>
            <w:vAlign w:val="center"/>
          </w:tcPr>
          <w:p w14:paraId="26655A90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控制项</w:t>
            </w:r>
          </w:p>
        </w:tc>
        <w:tc>
          <w:tcPr>
            <w:tcW w:w="5342" w:type="dxa"/>
            <w:vAlign w:val="center"/>
          </w:tcPr>
          <w:p w14:paraId="6DE8E40B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外电线路与在建工程及脚手架、起重机械、场内机动车道之间的安全距离不符合规范要求且未采取防护措施</w:t>
            </w:r>
          </w:p>
        </w:tc>
        <w:tc>
          <w:tcPr>
            <w:tcW w:w="2160" w:type="dxa"/>
            <w:gridSpan w:val="3"/>
            <w:vAlign w:val="center"/>
          </w:tcPr>
          <w:p w14:paraId="111299DE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006742" w14:paraId="2857F748" w14:textId="77777777">
        <w:trPr>
          <w:trHeight w:val="461"/>
        </w:trPr>
        <w:tc>
          <w:tcPr>
            <w:tcW w:w="705" w:type="dxa"/>
            <w:vMerge/>
            <w:vAlign w:val="center"/>
          </w:tcPr>
          <w:p w14:paraId="3662E35A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61" w:type="dxa"/>
            <w:vMerge/>
            <w:vAlign w:val="center"/>
          </w:tcPr>
          <w:p w14:paraId="20052750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5342" w:type="dxa"/>
            <w:vAlign w:val="center"/>
          </w:tcPr>
          <w:p w14:paraId="65B433FF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在外电架空线路正下方作业、建造生活设施或堆放材料物品</w:t>
            </w:r>
          </w:p>
        </w:tc>
        <w:tc>
          <w:tcPr>
            <w:tcW w:w="2160" w:type="dxa"/>
            <w:gridSpan w:val="3"/>
            <w:vAlign w:val="center"/>
          </w:tcPr>
          <w:p w14:paraId="27A652E9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006742" w14:paraId="3B0C75C3" w14:textId="77777777">
        <w:trPr>
          <w:trHeight w:val="461"/>
        </w:trPr>
        <w:tc>
          <w:tcPr>
            <w:tcW w:w="705" w:type="dxa"/>
            <w:vMerge/>
            <w:vAlign w:val="center"/>
          </w:tcPr>
          <w:p w14:paraId="252A0E11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61" w:type="dxa"/>
            <w:vMerge/>
            <w:vAlign w:val="center"/>
          </w:tcPr>
          <w:p w14:paraId="5E65E50B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5342" w:type="dxa"/>
            <w:vAlign w:val="center"/>
          </w:tcPr>
          <w:p w14:paraId="36A942E0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施工现场专用电源中性点直接接地的低压配电系统未采用TN-S系统</w:t>
            </w:r>
          </w:p>
        </w:tc>
        <w:tc>
          <w:tcPr>
            <w:tcW w:w="2160" w:type="dxa"/>
            <w:gridSpan w:val="3"/>
            <w:vAlign w:val="center"/>
          </w:tcPr>
          <w:p w14:paraId="52C5A464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006742" w14:paraId="310E0BB6" w14:textId="77777777">
        <w:trPr>
          <w:trHeight w:val="461"/>
        </w:trPr>
        <w:tc>
          <w:tcPr>
            <w:tcW w:w="705" w:type="dxa"/>
            <w:vMerge/>
            <w:vAlign w:val="center"/>
          </w:tcPr>
          <w:p w14:paraId="7287B8AC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61" w:type="dxa"/>
            <w:vMerge/>
            <w:vAlign w:val="center"/>
          </w:tcPr>
          <w:p w14:paraId="61670A02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5342" w:type="dxa"/>
            <w:vAlign w:val="center"/>
          </w:tcPr>
          <w:p w14:paraId="398C651D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重复接地电阻大于10Ω</w:t>
            </w:r>
          </w:p>
        </w:tc>
        <w:tc>
          <w:tcPr>
            <w:tcW w:w="2160" w:type="dxa"/>
            <w:gridSpan w:val="3"/>
            <w:vAlign w:val="center"/>
          </w:tcPr>
          <w:p w14:paraId="11CEF4FB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006742" w14:paraId="077BC37B" w14:textId="77777777">
        <w:trPr>
          <w:trHeight w:val="461"/>
        </w:trPr>
        <w:tc>
          <w:tcPr>
            <w:tcW w:w="705" w:type="dxa"/>
            <w:vMerge/>
            <w:vAlign w:val="center"/>
          </w:tcPr>
          <w:p w14:paraId="4C4030C1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261" w:type="dxa"/>
            <w:vMerge/>
            <w:vAlign w:val="center"/>
          </w:tcPr>
          <w:p w14:paraId="191A517C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5342" w:type="dxa"/>
            <w:vAlign w:val="center"/>
          </w:tcPr>
          <w:p w14:paraId="303F0D7B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特殊作业环境（通风不畅、高温、有导电灰尘、相对湿度长期超过75%、泥泞、存在积水或其他导电液体等不利作业环境）照明未按规定使用安全电压；</w:t>
            </w:r>
          </w:p>
        </w:tc>
        <w:tc>
          <w:tcPr>
            <w:tcW w:w="2160" w:type="dxa"/>
            <w:gridSpan w:val="3"/>
            <w:vAlign w:val="center"/>
          </w:tcPr>
          <w:p w14:paraId="083A8C0A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符合□不符合□</w:t>
            </w:r>
          </w:p>
        </w:tc>
      </w:tr>
      <w:tr w:rsidR="00006742" w14:paraId="2F925A29" w14:textId="77777777">
        <w:trPr>
          <w:trHeight w:val="461"/>
        </w:trPr>
        <w:tc>
          <w:tcPr>
            <w:tcW w:w="705" w:type="dxa"/>
            <w:vAlign w:val="center"/>
          </w:tcPr>
          <w:p w14:paraId="0C547BDD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261" w:type="dxa"/>
            <w:vAlign w:val="center"/>
          </w:tcPr>
          <w:p w14:paraId="64154638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评价项目</w:t>
            </w:r>
          </w:p>
        </w:tc>
        <w:tc>
          <w:tcPr>
            <w:tcW w:w="5342" w:type="dxa"/>
            <w:vAlign w:val="center"/>
          </w:tcPr>
          <w:p w14:paraId="0DA3C5F7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扣  分  标  准</w:t>
            </w:r>
          </w:p>
        </w:tc>
        <w:tc>
          <w:tcPr>
            <w:tcW w:w="720" w:type="dxa"/>
            <w:vAlign w:val="center"/>
          </w:tcPr>
          <w:p w14:paraId="07D8A8D4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应得分数</w:t>
            </w:r>
          </w:p>
        </w:tc>
        <w:tc>
          <w:tcPr>
            <w:tcW w:w="720" w:type="dxa"/>
            <w:vAlign w:val="center"/>
          </w:tcPr>
          <w:p w14:paraId="5009DC51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扣减分数</w:t>
            </w:r>
          </w:p>
        </w:tc>
        <w:tc>
          <w:tcPr>
            <w:tcW w:w="720" w:type="dxa"/>
            <w:vAlign w:val="center"/>
          </w:tcPr>
          <w:p w14:paraId="2BD2B7F4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实得</w:t>
            </w:r>
          </w:p>
          <w:p w14:paraId="6EDBD8B8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分数</w:t>
            </w:r>
          </w:p>
        </w:tc>
      </w:tr>
      <w:tr w:rsidR="00006742" w14:paraId="22A8B9B4" w14:textId="77777777">
        <w:trPr>
          <w:cantSplit/>
          <w:trHeight w:val="1076"/>
        </w:trPr>
        <w:tc>
          <w:tcPr>
            <w:tcW w:w="705" w:type="dxa"/>
            <w:vAlign w:val="center"/>
          </w:tcPr>
          <w:p w14:paraId="17D7B397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261" w:type="dxa"/>
            <w:vAlign w:val="center"/>
          </w:tcPr>
          <w:p w14:paraId="72317601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外电线路及电气设备防护</w:t>
            </w:r>
          </w:p>
        </w:tc>
        <w:tc>
          <w:tcPr>
            <w:tcW w:w="5342" w:type="dxa"/>
            <w:vAlign w:val="center"/>
          </w:tcPr>
          <w:p w14:paraId="25BFC5FD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防护设施未设置明显的警示标志，扣5分</w:t>
            </w:r>
          </w:p>
          <w:p w14:paraId="644B9CFF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防护设施与外电线路的安全距离及搭设方式不符合规范要求，扣5～10分</w:t>
            </w:r>
          </w:p>
          <w:p w14:paraId="69F9C880" w14:textId="77777777" w:rsidR="00006742" w:rsidRDefault="00006742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6D79ACA6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74963148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6020B2D0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006742" w14:paraId="3460B00C" w14:textId="77777777">
        <w:trPr>
          <w:cantSplit/>
          <w:trHeight w:val="2179"/>
        </w:trPr>
        <w:tc>
          <w:tcPr>
            <w:tcW w:w="705" w:type="dxa"/>
            <w:vAlign w:val="center"/>
          </w:tcPr>
          <w:p w14:paraId="56D21F2C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261" w:type="dxa"/>
            <w:vAlign w:val="center"/>
          </w:tcPr>
          <w:p w14:paraId="32D55C98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配电系统</w:t>
            </w:r>
          </w:p>
        </w:tc>
        <w:tc>
          <w:tcPr>
            <w:tcW w:w="5342" w:type="dxa"/>
            <w:vAlign w:val="center"/>
          </w:tcPr>
          <w:p w14:paraId="59BBC6A8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保护接地导体(PE)引出位置不符合规范要求扣5～10分</w:t>
            </w:r>
          </w:p>
          <w:p w14:paraId="67F99D87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电气设备未接保护接地导体(PE)，每处扣2分</w:t>
            </w:r>
          </w:p>
          <w:p w14:paraId="598043E9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保护接地导体(PE)材质、规格及颜色标记不符合规范要求，每处扣2分</w:t>
            </w:r>
          </w:p>
          <w:p w14:paraId="058F495D" w14:textId="77777777" w:rsidR="00006742" w:rsidRDefault="00000000">
            <w:pPr>
              <w:spacing w:line="340" w:lineRule="exact"/>
              <w:jc w:val="lef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工作接地与重复接地的设置、安装及接地装置的材料不符合规范要求，扣10～20分</w:t>
            </w:r>
          </w:p>
          <w:p w14:paraId="405B2C37" w14:textId="77777777" w:rsidR="00006742" w:rsidRDefault="00000000">
            <w:pPr>
              <w:spacing w:line="340" w:lineRule="exact"/>
              <w:jc w:val="lef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施工现场起重机、物料提升机、施工升降机、脚手架防雷措施不符合规范要求，扣5-10分</w:t>
            </w:r>
          </w:p>
          <w:p w14:paraId="274F2F21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做防雷接地机械上的电气设备，保护接地导体(PE)未做重复接地，扣10分</w:t>
            </w:r>
          </w:p>
        </w:tc>
        <w:tc>
          <w:tcPr>
            <w:tcW w:w="720" w:type="dxa"/>
            <w:vAlign w:val="center"/>
          </w:tcPr>
          <w:p w14:paraId="7FC97508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</w:t>
            </w:r>
          </w:p>
        </w:tc>
        <w:tc>
          <w:tcPr>
            <w:tcW w:w="720" w:type="dxa"/>
            <w:vAlign w:val="center"/>
          </w:tcPr>
          <w:p w14:paraId="24788286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03ABC14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006742" w14:paraId="713D42FF" w14:textId="77777777">
        <w:trPr>
          <w:cantSplit/>
          <w:trHeight w:val="1387"/>
        </w:trPr>
        <w:tc>
          <w:tcPr>
            <w:tcW w:w="705" w:type="dxa"/>
            <w:vAlign w:val="center"/>
          </w:tcPr>
          <w:p w14:paraId="2A0AD845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261" w:type="dxa"/>
            <w:vAlign w:val="center"/>
          </w:tcPr>
          <w:p w14:paraId="61A3CF37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配电</w:t>
            </w:r>
          </w:p>
          <w:p w14:paraId="22612CA8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线路</w:t>
            </w:r>
          </w:p>
        </w:tc>
        <w:tc>
          <w:tcPr>
            <w:tcW w:w="5342" w:type="dxa"/>
            <w:vAlign w:val="center"/>
          </w:tcPr>
          <w:p w14:paraId="32C575F9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线路及接头不能保证机械强度和绝缘强度，扣5-10分</w:t>
            </w:r>
          </w:p>
          <w:p w14:paraId="32414E9C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线路未设短路、过载保护，扣5～10分</w:t>
            </w:r>
          </w:p>
          <w:p w14:paraId="2C119882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线路截面不能满足负荷电流，每处扣2分</w:t>
            </w:r>
          </w:p>
          <w:p w14:paraId="595A9F2E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线路的设施、材料及相序排列、档距、与邻近线路或固定物的距离不符合规范，扣5～10分</w:t>
            </w:r>
          </w:p>
          <w:p w14:paraId="2BAEE485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电缆沿地面明设，沿脚手架、树木等敷设或敷设不符合规范要求，扣5-10分</w:t>
            </w:r>
          </w:p>
          <w:p w14:paraId="616FDB71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线路敷设的电缆不符合规范要求，扣5-10分</w:t>
            </w:r>
          </w:p>
          <w:p w14:paraId="5A7C16C2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室内明敷主干线距地面高度小于2.5m，每处扣2分</w:t>
            </w:r>
          </w:p>
        </w:tc>
        <w:tc>
          <w:tcPr>
            <w:tcW w:w="720" w:type="dxa"/>
            <w:vAlign w:val="center"/>
          </w:tcPr>
          <w:p w14:paraId="72B4615A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49E28526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5FC3DDBA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006742" w14:paraId="0F513E70" w14:textId="77777777">
        <w:trPr>
          <w:cantSplit/>
          <w:trHeight w:val="2075"/>
        </w:trPr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5CED3113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4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302EB904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配电装置</w:t>
            </w:r>
          </w:p>
        </w:tc>
        <w:tc>
          <w:tcPr>
            <w:tcW w:w="5342" w:type="dxa"/>
            <w:tcBorders>
              <w:bottom w:val="single" w:sz="4" w:space="0" w:color="auto"/>
            </w:tcBorders>
            <w:vAlign w:val="center"/>
          </w:tcPr>
          <w:p w14:paraId="141D0B97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配电系统未采用三级配电、二级剩余电流动作保护系统，扣10～20分</w:t>
            </w:r>
          </w:p>
          <w:p w14:paraId="2F1348B8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用电设备未有各自专用的开关箱，每处扣2分</w:t>
            </w:r>
          </w:p>
          <w:p w14:paraId="305DD0ED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箱体结构、箱内电器设置不符合规范要求，扣10-20分</w:t>
            </w:r>
          </w:p>
          <w:p w14:paraId="14FA1F75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配电箱保护接地导体(PE)端子板的设置、连接不符合规范要求扣5～10分</w:t>
            </w:r>
          </w:p>
          <w:p w14:paraId="62775FEC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剩余电流动作保护器参数不匹配或检测不灵敏，每处扣2分</w:t>
            </w:r>
          </w:p>
          <w:p w14:paraId="58E6735C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配电箱与开关箱电器损坏或进出线混乱，每处扣2分</w:t>
            </w:r>
          </w:p>
          <w:p w14:paraId="2E19E92E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箱体未设置系统接线图和分路标记，每处扣2分</w:t>
            </w:r>
          </w:p>
          <w:p w14:paraId="34D12E01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箱体未设门、锁，未采取防雨措施，每处扣2分</w:t>
            </w:r>
          </w:p>
          <w:p w14:paraId="384C1E59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箱体安装位置、高度及周边通道不符合规范要求，每处扣2分</w:t>
            </w:r>
          </w:p>
          <w:p w14:paraId="52FECEB6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分配电箱与开关箱、开关箱与用电设备的距离不符合规范要求，每处扣2分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50923B5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DF2BD42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F4D5CA2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006742" w14:paraId="676FF5D6" w14:textId="77777777">
        <w:trPr>
          <w:cantSplit/>
          <w:trHeight w:val="1545"/>
        </w:trPr>
        <w:tc>
          <w:tcPr>
            <w:tcW w:w="705" w:type="dxa"/>
            <w:vAlign w:val="center"/>
          </w:tcPr>
          <w:p w14:paraId="6C25CB33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261" w:type="dxa"/>
            <w:vAlign w:val="center"/>
          </w:tcPr>
          <w:p w14:paraId="5A994F83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配电室与配电装置</w:t>
            </w:r>
          </w:p>
        </w:tc>
        <w:tc>
          <w:tcPr>
            <w:tcW w:w="5342" w:type="dxa"/>
            <w:vAlign w:val="center"/>
          </w:tcPr>
          <w:p w14:paraId="6BC67E7A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配电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室建筑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耐火等级未达到三级，扣15分</w:t>
            </w:r>
          </w:p>
          <w:p w14:paraId="7DC1BB6C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未配置适用于电气火灾的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灭火器材，扣3分</w:t>
            </w:r>
          </w:p>
          <w:p w14:paraId="5C6F3689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配电室、配电装置布设不符合规范要求，扣5～10分</w:t>
            </w:r>
          </w:p>
          <w:p w14:paraId="38B5888C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配电装置中的仪表、电气元件设置不符合规范要求或仪表、电气元件损坏，扣5～10分</w:t>
            </w:r>
          </w:p>
          <w:p w14:paraId="77D4BF82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备用发电机组未与外电线路进行连锁，扣15分</w:t>
            </w:r>
          </w:p>
          <w:p w14:paraId="283CFFAC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配电室未采取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防雨雪和小动物侵入的措施，扣10分</w:t>
            </w:r>
          </w:p>
          <w:p w14:paraId="3CC38F8E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配电室未设警示标志、工地供电平面图和系统图，扣3～5分</w:t>
            </w:r>
          </w:p>
        </w:tc>
        <w:tc>
          <w:tcPr>
            <w:tcW w:w="720" w:type="dxa"/>
            <w:vAlign w:val="center"/>
          </w:tcPr>
          <w:p w14:paraId="354454C9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</w:t>
            </w:r>
          </w:p>
        </w:tc>
        <w:tc>
          <w:tcPr>
            <w:tcW w:w="720" w:type="dxa"/>
            <w:vAlign w:val="center"/>
          </w:tcPr>
          <w:p w14:paraId="3CAA49AD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DDE0073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006742" w14:paraId="432CC632" w14:textId="77777777">
        <w:trPr>
          <w:cantSplit/>
          <w:trHeight w:val="1706"/>
        </w:trPr>
        <w:tc>
          <w:tcPr>
            <w:tcW w:w="705" w:type="dxa"/>
            <w:vAlign w:val="center"/>
          </w:tcPr>
          <w:p w14:paraId="66B47B04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261" w:type="dxa"/>
            <w:vAlign w:val="center"/>
          </w:tcPr>
          <w:p w14:paraId="162831AE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现场</w:t>
            </w:r>
          </w:p>
          <w:p w14:paraId="1D092CF5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照明</w:t>
            </w:r>
          </w:p>
        </w:tc>
        <w:tc>
          <w:tcPr>
            <w:tcW w:w="5342" w:type="dxa"/>
            <w:vAlign w:val="center"/>
          </w:tcPr>
          <w:p w14:paraId="323B80EA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照明用电与动力用电混用，每处扣2分</w:t>
            </w:r>
          </w:p>
          <w:p w14:paraId="36CE3F10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特殊场所未使用36V及以下安全电压，扣15分</w:t>
            </w:r>
          </w:p>
          <w:p w14:paraId="096243D3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手持照明灯未使用36V以下电源供电，扣10分</w:t>
            </w:r>
          </w:p>
          <w:p w14:paraId="3114B656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pacing w:val="-4"/>
                <w:szCs w:val="21"/>
              </w:rPr>
            </w:pPr>
            <w:r>
              <w:rPr>
                <w:rFonts w:ascii="宋体" w:eastAsia="宋体" w:hAnsi="宋体" w:cs="宋体" w:hint="eastAsia"/>
                <w:spacing w:val="-4"/>
                <w:szCs w:val="21"/>
              </w:rPr>
              <w:t>照明变压器未使用双绕组安全隔离变压器，扣15分</w:t>
            </w:r>
          </w:p>
          <w:p w14:paraId="3C8AAB49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灯具金属外壳未接保护接地导体(PE)，每处扣2分</w:t>
            </w:r>
          </w:p>
          <w:p w14:paraId="76D2645E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灯具与地面、易燃物之间小于安全距离，每处扣,2分</w:t>
            </w:r>
          </w:p>
          <w:p w14:paraId="349F03F4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照明线路和安全电压线路的架设不符合规范要求，扣10分</w:t>
            </w:r>
          </w:p>
          <w:p w14:paraId="4DBA7155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施工现场未按规范要求配备应急照明，每处扣2分</w:t>
            </w:r>
          </w:p>
        </w:tc>
        <w:tc>
          <w:tcPr>
            <w:tcW w:w="720" w:type="dxa"/>
            <w:vAlign w:val="center"/>
          </w:tcPr>
          <w:p w14:paraId="6097F886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</w:t>
            </w:r>
          </w:p>
        </w:tc>
        <w:tc>
          <w:tcPr>
            <w:tcW w:w="720" w:type="dxa"/>
            <w:vAlign w:val="center"/>
          </w:tcPr>
          <w:p w14:paraId="02716C80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25E1304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006742" w14:paraId="62870025" w14:textId="77777777">
        <w:trPr>
          <w:cantSplit/>
          <w:trHeight w:val="1558"/>
        </w:trPr>
        <w:tc>
          <w:tcPr>
            <w:tcW w:w="705" w:type="dxa"/>
            <w:vAlign w:val="center"/>
          </w:tcPr>
          <w:p w14:paraId="36069C0C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7</w:t>
            </w:r>
          </w:p>
        </w:tc>
        <w:tc>
          <w:tcPr>
            <w:tcW w:w="1261" w:type="dxa"/>
            <w:vAlign w:val="center"/>
          </w:tcPr>
          <w:p w14:paraId="10253366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临时用电工程管理</w:t>
            </w:r>
          </w:p>
        </w:tc>
        <w:tc>
          <w:tcPr>
            <w:tcW w:w="5342" w:type="dxa"/>
            <w:vAlign w:val="center"/>
          </w:tcPr>
          <w:p w14:paraId="52B4672F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未制定专项用电施工组织设计、方案缺乏针对性，扣5～10分</w:t>
            </w:r>
          </w:p>
          <w:p w14:paraId="01C218ED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专项用电施工组织设计、未履行审批程序，实施后相关部门未组织验收，扣5～10分</w:t>
            </w:r>
          </w:p>
          <w:p w14:paraId="4B0FDF0B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接地电阻、绝缘电阻和剩余电流动作保护器检测记录未填写或填写不真实，扣3分</w:t>
            </w:r>
          </w:p>
          <w:p w14:paraId="06DB16D5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安全技术交底、设备设施验收记录未填写或填写不真实，扣3分</w:t>
            </w:r>
          </w:p>
          <w:p w14:paraId="039D5A31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定期巡视检查、隐患整改记录未填写或填写不真实，扣3分</w:t>
            </w:r>
          </w:p>
          <w:p w14:paraId="76974767" w14:textId="77777777" w:rsidR="00006742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档案资料不齐全、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未项目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经理部电气专业技术负责人建立与管理，扣3分</w:t>
            </w:r>
          </w:p>
        </w:tc>
        <w:tc>
          <w:tcPr>
            <w:tcW w:w="720" w:type="dxa"/>
            <w:vAlign w:val="center"/>
          </w:tcPr>
          <w:p w14:paraId="4EE1A6F9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795572D6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6584AEE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006742" w14:paraId="75E8036A" w14:textId="77777777">
        <w:trPr>
          <w:cantSplit/>
          <w:trHeight w:val="482"/>
        </w:trPr>
        <w:tc>
          <w:tcPr>
            <w:tcW w:w="1966" w:type="dxa"/>
            <w:gridSpan w:val="2"/>
            <w:vAlign w:val="center"/>
          </w:tcPr>
          <w:p w14:paraId="1F29250E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评价项目合计</w:t>
            </w:r>
          </w:p>
        </w:tc>
        <w:tc>
          <w:tcPr>
            <w:tcW w:w="5342" w:type="dxa"/>
            <w:vAlign w:val="center"/>
          </w:tcPr>
          <w:p w14:paraId="621ADEB2" w14:textId="77777777" w:rsidR="00006742" w:rsidRDefault="00006742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36AC57DD" w14:textId="77777777" w:rsidR="00006742" w:rsidRDefault="00000000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100</w:t>
            </w:r>
          </w:p>
        </w:tc>
        <w:tc>
          <w:tcPr>
            <w:tcW w:w="720" w:type="dxa"/>
            <w:vAlign w:val="center"/>
          </w:tcPr>
          <w:p w14:paraId="487796C9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5495A37F" w14:textId="77777777" w:rsidR="00006742" w:rsidRDefault="00006742">
            <w:pPr>
              <w:spacing w:line="34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</w:tr>
    </w:tbl>
    <w:p w14:paraId="43E62AA6" w14:textId="77777777" w:rsidR="00006742" w:rsidRDefault="00006742">
      <w:pPr>
        <w:rPr>
          <w:rFonts w:hint="eastAsia"/>
        </w:rPr>
      </w:pPr>
    </w:p>
    <w:sectPr w:rsidR="00006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469B2" w14:textId="77777777" w:rsidR="00E11208" w:rsidRDefault="00E11208" w:rsidP="001468B5">
      <w:pPr>
        <w:rPr>
          <w:rFonts w:hint="eastAsia"/>
        </w:rPr>
      </w:pPr>
      <w:r>
        <w:separator/>
      </w:r>
    </w:p>
  </w:endnote>
  <w:endnote w:type="continuationSeparator" w:id="0">
    <w:p w14:paraId="499534ED" w14:textId="77777777" w:rsidR="00E11208" w:rsidRDefault="00E11208" w:rsidP="001468B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A6567" w14:textId="77777777" w:rsidR="00E11208" w:rsidRDefault="00E11208" w:rsidP="001468B5">
      <w:pPr>
        <w:rPr>
          <w:rFonts w:hint="eastAsia"/>
        </w:rPr>
      </w:pPr>
      <w:r>
        <w:separator/>
      </w:r>
    </w:p>
  </w:footnote>
  <w:footnote w:type="continuationSeparator" w:id="0">
    <w:p w14:paraId="2D14DBE3" w14:textId="77777777" w:rsidR="00E11208" w:rsidRDefault="00E11208" w:rsidP="001468B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020"/>
    <w:rsid w:val="00006742"/>
    <w:rsid w:val="000410EB"/>
    <w:rsid w:val="000619FE"/>
    <w:rsid w:val="001468B5"/>
    <w:rsid w:val="002B3986"/>
    <w:rsid w:val="00353275"/>
    <w:rsid w:val="00407F9E"/>
    <w:rsid w:val="004C6A3D"/>
    <w:rsid w:val="00572BDE"/>
    <w:rsid w:val="00575287"/>
    <w:rsid w:val="00664863"/>
    <w:rsid w:val="00790020"/>
    <w:rsid w:val="007A1638"/>
    <w:rsid w:val="00985077"/>
    <w:rsid w:val="00AC7E4B"/>
    <w:rsid w:val="00B37160"/>
    <w:rsid w:val="00BC6B91"/>
    <w:rsid w:val="00C04055"/>
    <w:rsid w:val="00C81323"/>
    <w:rsid w:val="00D22613"/>
    <w:rsid w:val="00E11208"/>
    <w:rsid w:val="00F8237C"/>
    <w:rsid w:val="22FE0310"/>
    <w:rsid w:val="2DEA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EB2D18"/>
  <w15:docId w15:val="{FA065CCD-3A6D-4DFF-B544-FA2AD889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qFormat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1468B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1468B5"/>
    <w:rPr>
      <w:kern w:val="2"/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1468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1468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841</Words>
  <Characters>884</Characters>
  <Application>Microsoft Office Word</Application>
  <DocSecurity>0</DocSecurity>
  <Lines>88</Lines>
  <Paragraphs>101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航 吴</dc:creator>
  <cp:lastModifiedBy>吴航</cp:lastModifiedBy>
  <cp:revision>4</cp:revision>
  <dcterms:created xsi:type="dcterms:W3CDTF">2025-05-02T04:57:00Z</dcterms:created>
  <dcterms:modified xsi:type="dcterms:W3CDTF">2025-05-16T07:48:00Z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eyJoZGlkIjoiYjY4YmQ0ODg3NzA1ODQwZTFlZGM1OGZmZDNjZjU2OGUiLCJ1c2VySWQiOiIyMzI2MjQ5OTQifQ==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B08FDFBD6BD64B73AEA1AAE0A632CA2B_13</vt:lpwstr>
  </property>
</Properties>
</file>