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8C0CA" w14:textId="355F2465" w:rsidR="0083235A" w:rsidRDefault="00DF4218">
      <w:pPr>
        <w:jc w:val="center"/>
        <w:rPr>
          <w:rFonts w:ascii="宋体" w:eastAsia="宋体" w:hAnsi="宋体" w:cs="宋体" w:hint="eastAsia"/>
          <w:b/>
          <w:bCs/>
          <w:spacing w:val="-1"/>
          <w:sz w:val="28"/>
          <w:szCs w:val="28"/>
        </w:rPr>
      </w:pPr>
      <w:r w:rsidRPr="00DF4218">
        <w:rPr>
          <w:rFonts w:ascii="宋体" w:eastAsia="宋体" w:hAnsi="宋体" w:cs="宋体" w:hint="eastAsia"/>
          <w:b/>
          <w:bCs/>
          <w:spacing w:val="-1"/>
          <w:sz w:val="28"/>
          <w:szCs w:val="28"/>
        </w:rPr>
        <w:t>市政</w:t>
      </w:r>
      <w:r>
        <w:rPr>
          <w:rFonts w:ascii="宋体" w:eastAsia="宋体" w:hAnsi="宋体" w:cs="宋体" w:hint="eastAsia"/>
          <w:b/>
          <w:bCs/>
          <w:spacing w:val="-1"/>
          <w:sz w:val="28"/>
          <w:szCs w:val="28"/>
        </w:rPr>
        <w:t>表B</w:t>
      </w:r>
      <w:r w:rsidR="0068420A">
        <w:rPr>
          <w:rFonts w:ascii="宋体" w:eastAsia="宋体" w:hAnsi="宋体" w:cs="宋体" w:hint="eastAsia"/>
          <w:b/>
          <w:bCs/>
          <w:spacing w:val="-1"/>
          <w:sz w:val="28"/>
          <w:szCs w:val="28"/>
        </w:rPr>
        <w:t>18</w:t>
      </w:r>
      <w:r>
        <w:rPr>
          <w:rFonts w:ascii="宋体" w:eastAsia="宋体" w:hAnsi="宋体" w:cs="宋体" w:hint="eastAsia"/>
          <w:b/>
          <w:bCs/>
          <w:spacing w:val="-1"/>
          <w:sz w:val="28"/>
          <w:szCs w:val="28"/>
        </w:rPr>
        <w:t xml:space="preserve">  顶管评价评分表</w:t>
      </w:r>
    </w:p>
    <w:tbl>
      <w:tblPr>
        <w:tblStyle w:val="TableNormal"/>
        <w:tblW w:w="793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
        <w:gridCol w:w="997"/>
        <w:gridCol w:w="5347"/>
        <w:gridCol w:w="600"/>
        <w:gridCol w:w="534"/>
      </w:tblGrid>
      <w:tr w:rsidR="0083235A" w14:paraId="25386622" w14:textId="77777777">
        <w:trPr>
          <w:trHeight w:val="109"/>
          <w:jc w:val="center"/>
        </w:trPr>
        <w:tc>
          <w:tcPr>
            <w:tcW w:w="454" w:type="dxa"/>
            <w:shd w:val="clear" w:color="auto" w:fill="auto"/>
            <w:vAlign w:val="center"/>
          </w:tcPr>
          <w:p w14:paraId="796F7710" w14:textId="77777777" w:rsidR="0083235A" w:rsidRDefault="00000000">
            <w:pPr>
              <w:pStyle w:val="TableText"/>
              <w:spacing w:before="42" w:line="201" w:lineRule="auto"/>
              <w:ind w:left="30" w:right="13"/>
              <w:jc w:val="center"/>
              <w:rPr>
                <w:rFonts w:hint="eastAsia"/>
                <w:spacing w:val="-4"/>
                <w:kern w:val="2"/>
                <w:sz w:val="21"/>
                <w:szCs w:val="21"/>
                <w:lang w:eastAsia="zh-CN"/>
              </w:rPr>
            </w:pPr>
            <w:r>
              <w:rPr>
                <w:rFonts w:hint="eastAsia"/>
                <w:spacing w:val="-4"/>
                <w:sz w:val="21"/>
                <w:szCs w:val="21"/>
                <w:lang w:eastAsia="zh-CN"/>
              </w:rPr>
              <w:t>序号</w:t>
            </w:r>
          </w:p>
        </w:tc>
        <w:tc>
          <w:tcPr>
            <w:tcW w:w="997" w:type="dxa"/>
            <w:shd w:val="clear" w:color="auto" w:fill="auto"/>
            <w:vAlign w:val="center"/>
          </w:tcPr>
          <w:p w14:paraId="2AFA39E6" w14:textId="77777777" w:rsidR="0083235A" w:rsidRDefault="00000000">
            <w:pPr>
              <w:pStyle w:val="TableText"/>
              <w:tabs>
                <w:tab w:val="left" w:pos="840"/>
              </w:tabs>
              <w:spacing w:before="42" w:line="201" w:lineRule="auto"/>
              <w:ind w:left="30" w:right="13"/>
              <w:jc w:val="center"/>
              <w:rPr>
                <w:rFonts w:hint="eastAsia"/>
                <w:spacing w:val="-4"/>
                <w:kern w:val="2"/>
                <w:sz w:val="21"/>
                <w:szCs w:val="21"/>
                <w:lang w:eastAsia="zh-CN"/>
              </w:rPr>
            </w:pPr>
            <w:r>
              <w:rPr>
                <w:rFonts w:hint="eastAsia"/>
                <w:spacing w:val="-4"/>
                <w:sz w:val="21"/>
                <w:szCs w:val="21"/>
                <w:lang w:eastAsia="zh-CN"/>
              </w:rPr>
              <w:t>评价指标</w:t>
            </w:r>
          </w:p>
        </w:tc>
        <w:tc>
          <w:tcPr>
            <w:tcW w:w="5347" w:type="dxa"/>
            <w:shd w:val="clear" w:color="auto" w:fill="auto"/>
            <w:vAlign w:val="center"/>
          </w:tcPr>
          <w:p w14:paraId="7FFCE689" w14:textId="77777777" w:rsidR="0083235A" w:rsidRDefault="00000000">
            <w:pPr>
              <w:pStyle w:val="TableText"/>
              <w:widowControl w:val="0"/>
              <w:kinsoku/>
              <w:autoSpaceDE/>
              <w:autoSpaceDN/>
              <w:adjustRightInd/>
              <w:snapToGrid/>
              <w:spacing w:line="220" w:lineRule="auto"/>
              <w:jc w:val="center"/>
              <w:textAlignment w:val="auto"/>
              <w:rPr>
                <w:rFonts w:hint="eastAsia"/>
                <w:kern w:val="2"/>
                <w:sz w:val="21"/>
                <w:szCs w:val="21"/>
                <w:lang w:eastAsia="zh-CN"/>
              </w:rPr>
            </w:pPr>
            <w:proofErr w:type="spellStart"/>
            <w:r>
              <w:rPr>
                <w:rFonts w:hint="eastAsia"/>
                <w:spacing w:val="-6"/>
                <w:sz w:val="21"/>
                <w:szCs w:val="21"/>
              </w:rPr>
              <w:t>标准</w:t>
            </w:r>
            <w:proofErr w:type="spellEnd"/>
            <w:r>
              <w:rPr>
                <w:rFonts w:hint="eastAsia"/>
                <w:spacing w:val="-6"/>
                <w:sz w:val="21"/>
                <w:szCs w:val="21"/>
                <w:lang w:eastAsia="zh-CN"/>
              </w:rPr>
              <w:t>要求</w:t>
            </w:r>
          </w:p>
        </w:tc>
        <w:tc>
          <w:tcPr>
            <w:tcW w:w="1134" w:type="dxa"/>
            <w:gridSpan w:val="2"/>
            <w:shd w:val="clear" w:color="auto" w:fill="auto"/>
            <w:vAlign w:val="center"/>
          </w:tcPr>
          <w:p w14:paraId="21B23FE4" w14:textId="77777777" w:rsidR="0083235A" w:rsidRDefault="00000000">
            <w:pPr>
              <w:pStyle w:val="TableText"/>
              <w:spacing w:before="42" w:line="201" w:lineRule="auto"/>
              <w:ind w:left="109" w:right="22" w:hanging="90"/>
              <w:jc w:val="center"/>
              <w:rPr>
                <w:rFonts w:hint="eastAsia"/>
                <w:kern w:val="2"/>
                <w:sz w:val="21"/>
                <w:szCs w:val="21"/>
                <w:lang w:eastAsia="zh-CN"/>
              </w:rPr>
            </w:pPr>
            <w:r>
              <w:rPr>
                <w:rFonts w:hint="eastAsia"/>
                <w:sz w:val="21"/>
                <w:szCs w:val="21"/>
                <w:lang w:eastAsia="zh-CN"/>
              </w:rPr>
              <w:t>评价结果</w:t>
            </w:r>
          </w:p>
        </w:tc>
      </w:tr>
      <w:tr w:rsidR="0083235A" w14:paraId="381E3075" w14:textId="77777777">
        <w:trPr>
          <w:trHeight w:val="444"/>
          <w:jc w:val="center"/>
        </w:trPr>
        <w:tc>
          <w:tcPr>
            <w:tcW w:w="454" w:type="dxa"/>
            <w:vMerge w:val="restart"/>
            <w:shd w:val="clear" w:color="auto" w:fill="auto"/>
            <w:vAlign w:val="center"/>
          </w:tcPr>
          <w:p w14:paraId="0E03A8AD" w14:textId="77777777" w:rsidR="0083235A" w:rsidRDefault="00000000">
            <w:pPr>
              <w:pStyle w:val="TableText"/>
              <w:spacing w:before="42" w:line="201" w:lineRule="auto"/>
              <w:ind w:left="30" w:right="13"/>
              <w:jc w:val="center"/>
              <w:rPr>
                <w:rFonts w:hint="eastAsia"/>
                <w:spacing w:val="-2"/>
                <w:kern w:val="2"/>
                <w:sz w:val="21"/>
                <w:szCs w:val="21"/>
              </w:rPr>
            </w:pPr>
            <w:r>
              <w:rPr>
                <w:rFonts w:hint="eastAsia"/>
                <w:spacing w:val="-4"/>
                <w:sz w:val="21"/>
                <w:szCs w:val="21"/>
                <w:lang w:eastAsia="zh-CN"/>
              </w:rPr>
              <w:t>1</w:t>
            </w:r>
          </w:p>
          <w:p w14:paraId="09E1977A" w14:textId="77777777" w:rsidR="0083235A" w:rsidRDefault="0083235A">
            <w:pPr>
              <w:pStyle w:val="TableText"/>
              <w:jc w:val="center"/>
              <w:rPr>
                <w:rFonts w:hint="eastAsia"/>
                <w:spacing w:val="-2"/>
                <w:sz w:val="21"/>
                <w:szCs w:val="21"/>
              </w:rPr>
            </w:pPr>
          </w:p>
        </w:tc>
        <w:tc>
          <w:tcPr>
            <w:tcW w:w="997" w:type="dxa"/>
            <w:vMerge w:val="restart"/>
            <w:shd w:val="clear" w:color="auto" w:fill="auto"/>
            <w:vAlign w:val="center"/>
          </w:tcPr>
          <w:p w14:paraId="2F4E0774" w14:textId="77777777" w:rsidR="0083235A" w:rsidRDefault="00000000">
            <w:pPr>
              <w:pStyle w:val="TableText"/>
              <w:spacing w:before="42" w:line="201" w:lineRule="auto"/>
              <w:ind w:left="30" w:right="13"/>
              <w:jc w:val="center"/>
              <w:rPr>
                <w:rFonts w:hint="eastAsia"/>
                <w:spacing w:val="-3"/>
                <w:kern w:val="2"/>
                <w:sz w:val="21"/>
                <w:szCs w:val="21"/>
              </w:rPr>
            </w:pPr>
            <w:r>
              <w:rPr>
                <w:rFonts w:hint="eastAsia"/>
                <w:spacing w:val="-4"/>
                <w:sz w:val="21"/>
                <w:szCs w:val="21"/>
                <w:lang w:eastAsia="zh-CN"/>
              </w:rPr>
              <w:t>控制项</w:t>
            </w:r>
          </w:p>
          <w:p w14:paraId="7B1F8500" w14:textId="77777777" w:rsidR="0083235A" w:rsidRDefault="0083235A">
            <w:pPr>
              <w:pStyle w:val="TableText"/>
              <w:jc w:val="center"/>
              <w:rPr>
                <w:rFonts w:hint="eastAsia"/>
                <w:spacing w:val="-4"/>
                <w:sz w:val="21"/>
                <w:szCs w:val="21"/>
              </w:rPr>
            </w:pPr>
          </w:p>
        </w:tc>
        <w:tc>
          <w:tcPr>
            <w:tcW w:w="5347" w:type="dxa"/>
            <w:shd w:val="clear" w:color="auto" w:fill="auto"/>
            <w:vAlign w:val="center"/>
          </w:tcPr>
          <w:p w14:paraId="343B5CF8" w14:textId="77777777" w:rsidR="0083235A" w:rsidRDefault="00000000">
            <w:pPr>
              <w:pStyle w:val="TableText"/>
              <w:widowControl w:val="0"/>
              <w:kinsoku/>
              <w:autoSpaceDE/>
              <w:autoSpaceDN/>
              <w:adjustRightInd/>
              <w:snapToGrid/>
              <w:spacing w:line="220" w:lineRule="auto"/>
              <w:textAlignment w:val="auto"/>
              <w:rPr>
                <w:rFonts w:hint="eastAsia"/>
                <w:spacing w:val="1"/>
                <w:sz w:val="21"/>
                <w:szCs w:val="21"/>
                <w:lang w:eastAsia="zh-CN"/>
              </w:rPr>
            </w:pPr>
            <w:r>
              <w:rPr>
                <w:rFonts w:hint="eastAsia"/>
                <w:spacing w:val="1"/>
                <w:sz w:val="21"/>
                <w:szCs w:val="21"/>
                <w:lang w:eastAsia="zh-CN"/>
              </w:rPr>
              <w:t>危险性较大分部分项工程按规定编制专项施工方案</w:t>
            </w:r>
          </w:p>
          <w:p w14:paraId="2E837B7F" w14:textId="77777777" w:rsidR="0083235A" w:rsidRDefault="00000000">
            <w:pPr>
              <w:pStyle w:val="TableText"/>
              <w:widowControl w:val="0"/>
              <w:kinsoku/>
              <w:autoSpaceDE/>
              <w:autoSpaceDN/>
              <w:adjustRightInd/>
              <w:snapToGrid/>
              <w:spacing w:line="220" w:lineRule="auto"/>
              <w:textAlignment w:val="auto"/>
              <w:rPr>
                <w:rFonts w:hint="eastAsia"/>
                <w:spacing w:val="-6"/>
                <w:kern w:val="2"/>
                <w:sz w:val="21"/>
                <w:szCs w:val="21"/>
                <w:lang w:eastAsia="zh-CN"/>
              </w:rPr>
            </w:pPr>
            <w:r>
              <w:rPr>
                <w:rFonts w:hint="eastAsia"/>
                <w:spacing w:val="1"/>
                <w:sz w:val="21"/>
                <w:szCs w:val="21"/>
                <w:lang w:eastAsia="zh-CN"/>
              </w:rPr>
              <w:t>超过一定规模的危大工程方案组织专家论证</w:t>
            </w:r>
          </w:p>
        </w:tc>
        <w:tc>
          <w:tcPr>
            <w:tcW w:w="1134" w:type="dxa"/>
            <w:gridSpan w:val="2"/>
            <w:shd w:val="clear" w:color="auto" w:fill="auto"/>
            <w:vAlign w:val="center"/>
          </w:tcPr>
          <w:p w14:paraId="53BB3399" w14:textId="77777777" w:rsidR="0083235A" w:rsidRDefault="00000000">
            <w:pPr>
              <w:pStyle w:val="TableText"/>
              <w:spacing w:before="42" w:line="201" w:lineRule="auto"/>
              <w:ind w:left="40" w:right="22"/>
              <w:jc w:val="center"/>
              <w:rPr>
                <w:rFonts w:hint="eastAsia"/>
                <w:spacing w:val="-6"/>
                <w:kern w:val="2"/>
                <w:sz w:val="21"/>
                <w:szCs w:val="21"/>
                <w:lang w:eastAsia="zh-CN"/>
              </w:rPr>
            </w:pPr>
            <w:proofErr w:type="spellStart"/>
            <w:r>
              <w:rPr>
                <w:rFonts w:hint="eastAsia"/>
                <w:sz w:val="21"/>
                <w:szCs w:val="21"/>
              </w:rPr>
              <w:t>符合□不符合</w:t>
            </w:r>
            <w:proofErr w:type="spellEnd"/>
            <w:r>
              <w:rPr>
                <w:rFonts w:hint="eastAsia"/>
                <w:sz w:val="21"/>
                <w:szCs w:val="21"/>
                <w:lang w:eastAsia="zh-CN"/>
              </w:rPr>
              <w:t>□</w:t>
            </w:r>
            <w:r>
              <w:rPr>
                <w:rFonts w:hint="eastAsia"/>
                <w:sz w:val="21"/>
                <w:szCs w:val="21"/>
                <w:lang w:eastAsia="zh-CN"/>
              </w:rPr>
              <w:br/>
            </w:r>
            <w:proofErr w:type="spellStart"/>
            <w:r>
              <w:rPr>
                <w:rFonts w:hint="eastAsia"/>
                <w:sz w:val="21"/>
                <w:szCs w:val="21"/>
              </w:rPr>
              <w:t>符合□不符合</w:t>
            </w:r>
            <w:proofErr w:type="spellEnd"/>
            <w:r>
              <w:rPr>
                <w:rFonts w:hint="eastAsia"/>
                <w:sz w:val="21"/>
                <w:szCs w:val="21"/>
                <w:lang w:eastAsia="zh-CN"/>
              </w:rPr>
              <w:t>□</w:t>
            </w:r>
          </w:p>
        </w:tc>
      </w:tr>
      <w:tr w:rsidR="0083235A" w14:paraId="4088CB74" w14:textId="77777777">
        <w:trPr>
          <w:trHeight w:val="174"/>
          <w:jc w:val="center"/>
        </w:trPr>
        <w:tc>
          <w:tcPr>
            <w:tcW w:w="454" w:type="dxa"/>
            <w:vMerge/>
            <w:vAlign w:val="center"/>
          </w:tcPr>
          <w:p w14:paraId="6B2E21E8" w14:textId="77777777" w:rsidR="0083235A" w:rsidRDefault="0083235A">
            <w:pPr>
              <w:pStyle w:val="TableText"/>
              <w:jc w:val="center"/>
              <w:rPr>
                <w:rFonts w:hint="eastAsia"/>
                <w:spacing w:val="-2"/>
                <w:sz w:val="21"/>
                <w:szCs w:val="21"/>
              </w:rPr>
            </w:pPr>
          </w:p>
        </w:tc>
        <w:tc>
          <w:tcPr>
            <w:tcW w:w="997" w:type="dxa"/>
            <w:vMerge/>
            <w:vAlign w:val="center"/>
          </w:tcPr>
          <w:p w14:paraId="4F6AECD8" w14:textId="77777777" w:rsidR="0083235A" w:rsidRDefault="0083235A">
            <w:pPr>
              <w:pStyle w:val="TableText"/>
              <w:jc w:val="center"/>
              <w:rPr>
                <w:rFonts w:hint="eastAsia"/>
                <w:spacing w:val="-4"/>
                <w:sz w:val="21"/>
                <w:szCs w:val="21"/>
              </w:rPr>
            </w:pPr>
          </w:p>
        </w:tc>
        <w:tc>
          <w:tcPr>
            <w:tcW w:w="5347" w:type="dxa"/>
            <w:shd w:val="clear" w:color="auto" w:fill="auto"/>
            <w:vAlign w:val="center"/>
          </w:tcPr>
          <w:p w14:paraId="12BA2961" w14:textId="77777777" w:rsidR="0083235A" w:rsidRDefault="00000000">
            <w:pPr>
              <w:pStyle w:val="TableText"/>
              <w:widowControl w:val="0"/>
              <w:kinsoku/>
              <w:autoSpaceDE/>
              <w:autoSpaceDN/>
              <w:adjustRightInd/>
              <w:snapToGrid/>
              <w:spacing w:line="220" w:lineRule="auto"/>
              <w:textAlignment w:val="auto"/>
              <w:rPr>
                <w:rFonts w:hint="eastAsia"/>
                <w:spacing w:val="1"/>
                <w:kern w:val="2"/>
                <w:sz w:val="21"/>
                <w:szCs w:val="21"/>
                <w:lang w:eastAsia="zh-CN"/>
              </w:rPr>
            </w:pPr>
            <w:r>
              <w:rPr>
                <w:rFonts w:hint="eastAsia"/>
                <w:spacing w:val="1"/>
                <w:sz w:val="21"/>
                <w:szCs w:val="21"/>
                <w:lang w:eastAsia="zh-CN"/>
              </w:rPr>
              <w:t>按规定配备专职安全员；项目负责人、专职安全员应取得有效安全生产考核合格证</w:t>
            </w:r>
          </w:p>
        </w:tc>
        <w:tc>
          <w:tcPr>
            <w:tcW w:w="1134" w:type="dxa"/>
            <w:gridSpan w:val="2"/>
            <w:shd w:val="clear" w:color="auto" w:fill="auto"/>
            <w:vAlign w:val="center"/>
          </w:tcPr>
          <w:p w14:paraId="6E567C9D" w14:textId="77777777" w:rsidR="0083235A" w:rsidRDefault="00000000">
            <w:pPr>
              <w:pStyle w:val="TableText"/>
              <w:spacing w:before="42" w:line="201" w:lineRule="auto"/>
              <w:ind w:left="40" w:right="22"/>
              <w:jc w:val="center"/>
              <w:rPr>
                <w:rFonts w:hint="eastAsia"/>
                <w:kern w:val="2"/>
                <w:sz w:val="21"/>
                <w:szCs w:val="21"/>
              </w:rPr>
            </w:pPr>
            <w:proofErr w:type="spellStart"/>
            <w:r>
              <w:rPr>
                <w:rFonts w:hint="eastAsia"/>
                <w:sz w:val="21"/>
                <w:szCs w:val="21"/>
              </w:rPr>
              <w:t>符合□不符合</w:t>
            </w:r>
            <w:proofErr w:type="spellEnd"/>
            <w:r>
              <w:rPr>
                <w:rFonts w:hint="eastAsia"/>
                <w:sz w:val="21"/>
                <w:szCs w:val="21"/>
                <w:lang w:eastAsia="zh-CN"/>
              </w:rPr>
              <w:t>□</w:t>
            </w:r>
          </w:p>
        </w:tc>
      </w:tr>
      <w:tr w:rsidR="0083235A" w14:paraId="62C1AC25" w14:textId="77777777">
        <w:trPr>
          <w:trHeight w:val="196"/>
          <w:jc w:val="center"/>
        </w:trPr>
        <w:tc>
          <w:tcPr>
            <w:tcW w:w="454" w:type="dxa"/>
            <w:vMerge/>
            <w:vAlign w:val="center"/>
          </w:tcPr>
          <w:p w14:paraId="4A30F0C2" w14:textId="77777777" w:rsidR="0083235A" w:rsidRDefault="0083235A">
            <w:pPr>
              <w:pStyle w:val="TableText"/>
              <w:jc w:val="center"/>
              <w:rPr>
                <w:rFonts w:hint="eastAsia"/>
                <w:spacing w:val="-2"/>
                <w:sz w:val="21"/>
                <w:szCs w:val="21"/>
              </w:rPr>
            </w:pPr>
          </w:p>
        </w:tc>
        <w:tc>
          <w:tcPr>
            <w:tcW w:w="997" w:type="dxa"/>
            <w:vMerge/>
            <w:vAlign w:val="center"/>
          </w:tcPr>
          <w:p w14:paraId="1D6BD579" w14:textId="77777777" w:rsidR="0083235A" w:rsidRDefault="0083235A">
            <w:pPr>
              <w:pStyle w:val="TableText"/>
              <w:jc w:val="center"/>
              <w:rPr>
                <w:rFonts w:hint="eastAsia"/>
                <w:spacing w:val="-4"/>
                <w:sz w:val="21"/>
                <w:szCs w:val="21"/>
              </w:rPr>
            </w:pPr>
          </w:p>
        </w:tc>
        <w:tc>
          <w:tcPr>
            <w:tcW w:w="5347" w:type="dxa"/>
            <w:shd w:val="clear" w:color="auto" w:fill="auto"/>
            <w:vAlign w:val="center"/>
          </w:tcPr>
          <w:p w14:paraId="77EA99AB" w14:textId="77777777" w:rsidR="0083235A" w:rsidRDefault="00000000">
            <w:pPr>
              <w:pStyle w:val="TableText"/>
              <w:widowControl w:val="0"/>
              <w:kinsoku/>
              <w:autoSpaceDE/>
              <w:autoSpaceDN/>
              <w:adjustRightInd/>
              <w:snapToGrid/>
              <w:spacing w:line="220" w:lineRule="auto"/>
              <w:textAlignment w:val="auto"/>
              <w:rPr>
                <w:rFonts w:hint="eastAsia"/>
                <w:spacing w:val="1"/>
                <w:kern w:val="2"/>
                <w:sz w:val="21"/>
                <w:szCs w:val="21"/>
                <w:lang w:eastAsia="zh-CN"/>
              </w:rPr>
            </w:pPr>
            <w:r>
              <w:rPr>
                <w:rFonts w:hint="eastAsia"/>
                <w:spacing w:val="1"/>
                <w:sz w:val="21"/>
                <w:szCs w:val="21"/>
                <w:lang w:eastAsia="zh-CN"/>
              </w:rPr>
              <w:t>特种作业人员应取得有效特种作业人员操作资格证书</w:t>
            </w:r>
          </w:p>
        </w:tc>
        <w:tc>
          <w:tcPr>
            <w:tcW w:w="1134" w:type="dxa"/>
            <w:gridSpan w:val="2"/>
            <w:shd w:val="clear" w:color="auto" w:fill="auto"/>
            <w:vAlign w:val="center"/>
          </w:tcPr>
          <w:p w14:paraId="3DCF381D" w14:textId="77777777" w:rsidR="0083235A" w:rsidRDefault="00000000">
            <w:pPr>
              <w:pStyle w:val="TableText"/>
              <w:spacing w:before="42" w:line="201" w:lineRule="auto"/>
              <w:ind w:left="40" w:right="22"/>
              <w:jc w:val="center"/>
              <w:rPr>
                <w:rFonts w:hint="eastAsia"/>
                <w:sz w:val="21"/>
                <w:szCs w:val="21"/>
              </w:rPr>
            </w:pPr>
            <w:proofErr w:type="spellStart"/>
            <w:r>
              <w:rPr>
                <w:rFonts w:hint="eastAsia"/>
                <w:sz w:val="21"/>
                <w:szCs w:val="21"/>
              </w:rPr>
              <w:t>符合□不符合</w:t>
            </w:r>
            <w:proofErr w:type="spellEnd"/>
            <w:r>
              <w:rPr>
                <w:rFonts w:hint="eastAsia"/>
                <w:sz w:val="21"/>
                <w:szCs w:val="21"/>
                <w:lang w:eastAsia="zh-CN"/>
              </w:rPr>
              <w:t>□</w:t>
            </w:r>
          </w:p>
        </w:tc>
      </w:tr>
      <w:tr w:rsidR="0083235A" w14:paraId="52F6E306" w14:textId="77777777">
        <w:trPr>
          <w:trHeight w:val="196"/>
          <w:jc w:val="center"/>
        </w:trPr>
        <w:tc>
          <w:tcPr>
            <w:tcW w:w="454" w:type="dxa"/>
            <w:vMerge/>
            <w:vAlign w:val="center"/>
          </w:tcPr>
          <w:p w14:paraId="22FA8969" w14:textId="77777777" w:rsidR="0083235A" w:rsidRDefault="0083235A">
            <w:pPr>
              <w:pStyle w:val="TableText"/>
              <w:jc w:val="center"/>
              <w:rPr>
                <w:rFonts w:hint="eastAsia"/>
                <w:spacing w:val="-2"/>
                <w:sz w:val="21"/>
                <w:szCs w:val="21"/>
              </w:rPr>
            </w:pPr>
          </w:p>
        </w:tc>
        <w:tc>
          <w:tcPr>
            <w:tcW w:w="997" w:type="dxa"/>
            <w:vMerge/>
            <w:vAlign w:val="center"/>
          </w:tcPr>
          <w:p w14:paraId="015C37B1" w14:textId="77777777" w:rsidR="0083235A" w:rsidRDefault="0083235A">
            <w:pPr>
              <w:pStyle w:val="TableText"/>
              <w:jc w:val="center"/>
              <w:rPr>
                <w:rFonts w:hint="eastAsia"/>
                <w:spacing w:val="-4"/>
                <w:sz w:val="21"/>
                <w:szCs w:val="21"/>
              </w:rPr>
            </w:pPr>
          </w:p>
        </w:tc>
        <w:tc>
          <w:tcPr>
            <w:tcW w:w="5347" w:type="dxa"/>
            <w:shd w:val="clear" w:color="auto" w:fill="auto"/>
            <w:vAlign w:val="center"/>
          </w:tcPr>
          <w:p w14:paraId="20FCABF2" w14:textId="77777777" w:rsidR="0083235A" w:rsidRDefault="00000000">
            <w:pPr>
              <w:pStyle w:val="TableText"/>
              <w:spacing w:before="42" w:line="201" w:lineRule="auto"/>
              <w:ind w:left="109" w:right="22" w:hanging="90"/>
              <w:rPr>
                <w:rFonts w:hint="eastAsia"/>
                <w:spacing w:val="-6"/>
                <w:kern w:val="2"/>
                <w:sz w:val="21"/>
                <w:szCs w:val="21"/>
                <w:lang w:eastAsia="zh-CN"/>
              </w:rPr>
            </w:pPr>
            <w:r>
              <w:rPr>
                <w:rFonts w:hint="eastAsia"/>
                <w:spacing w:val="-6"/>
                <w:sz w:val="21"/>
                <w:szCs w:val="21"/>
                <w:lang w:eastAsia="zh-CN"/>
              </w:rPr>
              <w:t>按照方案施工</w:t>
            </w:r>
          </w:p>
        </w:tc>
        <w:tc>
          <w:tcPr>
            <w:tcW w:w="1134" w:type="dxa"/>
            <w:gridSpan w:val="2"/>
            <w:shd w:val="clear" w:color="auto" w:fill="auto"/>
            <w:vAlign w:val="center"/>
          </w:tcPr>
          <w:p w14:paraId="08FDB3F9" w14:textId="77777777" w:rsidR="0083235A" w:rsidRDefault="00000000">
            <w:pPr>
              <w:pStyle w:val="TableText"/>
              <w:spacing w:before="42" w:line="201" w:lineRule="auto"/>
              <w:ind w:left="40" w:right="22"/>
              <w:jc w:val="center"/>
              <w:rPr>
                <w:rFonts w:hint="eastAsia"/>
                <w:kern w:val="2"/>
                <w:sz w:val="21"/>
                <w:szCs w:val="21"/>
              </w:rPr>
            </w:pPr>
            <w:proofErr w:type="spellStart"/>
            <w:r>
              <w:rPr>
                <w:rFonts w:hint="eastAsia"/>
                <w:sz w:val="21"/>
                <w:szCs w:val="21"/>
              </w:rPr>
              <w:t>符合□不符合</w:t>
            </w:r>
            <w:proofErr w:type="spellEnd"/>
            <w:r>
              <w:rPr>
                <w:rFonts w:hint="eastAsia"/>
                <w:sz w:val="21"/>
                <w:szCs w:val="21"/>
                <w:lang w:eastAsia="zh-CN"/>
              </w:rPr>
              <w:t>□</w:t>
            </w:r>
          </w:p>
        </w:tc>
      </w:tr>
      <w:tr w:rsidR="0083235A" w14:paraId="6FE19068" w14:textId="77777777">
        <w:trPr>
          <w:trHeight w:val="209"/>
          <w:jc w:val="center"/>
        </w:trPr>
        <w:tc>
          <w:tcPr>
            <w:tcW w:w="454" w:type="dxa"/>
            <w:vAlign w:val="center"/>
          </w:tcPr>
          <w:p w14:paraId="525E1E34" w14:textId="77777777" w:rsidR="0083235A" w:rsidRDefault="00000000">
            <w:pPr>
              <w:pStyle w:val="TableText"/>
              <w:jc w:val="center"/>
              <w:rPr>
                <w:rFonts w:hint="eastAsia"/>
                <w:sz w:val="21"/>
                <w:szCs w:val="21"/>
              </w:rPr>
            </w:pPr>
            <w:proofErr w:type="spellStart"/>
            <w:r>
              <w:rPr>
                <w:rFonts w:hint="eastAsia"/>
                <w:spacing w:val="-2"/>
                <w:sz w:val="21"/>
                <w:szCs w:val="21"/>
              </w:rPr>
              <w:t>序号</w:t>
            </w:r>
            <w:proofErr w:type="spellEnd"/>
          </w:p>
        </w:tc>
        <w:tc>
          <w:tcPr>
            <w:tcW w:w="997" w:type="dxa"/>
            <w:vAlign w:val="center"/>
          </w:tcPr>
          <w:p w14:paraId="226B2E9D" w14:textId="77777777" w:rsidR="0083235A" w:rsidRDefault="00000000">
            <w:pPr>
              <w:pStyle w:val="TableText"/>
              <w:jc w:val="center"/>
              <w:rPr>
                <w:rFonts w:hint="eastAsia"/>
                <w:sz w:val="21"/>
                <w:szCs w:val="21"/>
              </w:rPr>
            </w:pPr>
            <w:r>
              <w:rPr>
                <w:rFonts w:hint="eastAsia"/>
                <w:spacing w:val="-4"/>
                <w:sz w:val="21"/>
                <w:szCs w:val="21"/>
              </w:rPr>
              <w:t>评</w:t>
            </w:r>
            <w:r>
              <w:rPr>
                <w:rFonts w:hint="eastAsia"/>
                <w:spacing w:val="-4"/>
                <w:sz w:val="21"/>
                <w:szCs w:val="21"/>
                <w:lang w:eastAsia="zh-CN"/>
              </w:rPr>
              <w:t>分</w:t>
            </w:r>
            <w:r>
              <w:rPr>
                <w:rFonts w:hint="eastAsia"/>
                <w:spacing w:val="-26"/>
                <w:sz w:val="21"/>
                <w:szCs w:val="21"/>
              </w:rPr>
              <w:t>项</w:t>
            </w:r>
            <w:r>
              <w:rPr>
                <w:rFonts w:hint="eastAsia"/>
                <w:spacing w:val="-26"/>
                <w:sz w:val="21"/>
                <w:szCs w:val="21"/>
                <w:lang w:eastAsia="zh-CN"/>
              </w:rPr>
              <w:t xml:space="preserve">  </w:t>
            </w:r>
            <w:r>
              <w:rPr>
                <w:rFonts w:hint="eastAsia"/>
                <w:spacing w:val="-26"/>
                <w:sz w:val="21"/>
                <w:szCs w:val="21"/>
              </w:rPr>
              <w:t>目</w:t>
            </w:r>
          </w:p>
        </w:tc>
        <w:tc>
          <w:tcPr>
            <w:tcW w:w="5347" w:type="dxa"/>
            <w:vAlign w:val="center"/>
          </w:tcPr>
          <w:p w14:paraId="0C76513A" w14:textId="77777777" w:rsidR="0083235A" w:rsidRDefault="00000000">
            <w:pPr>
              <w:pStyle w:val="TableText"/>
              <w:jc w:val="center"/>
              <w:rPr>
                <w:rFonts w:hint="eastAsia"/>
                <w:sz w:val="21"/>
                <w:szCs w:val="21"/>
              </w:rPr>
            </w:pPr>
            <w:r>
              <w:rPr>
                <w:rFonts w:hint="eastAsia"/>
                <w:spacing w:val="-6"/>
                <w:sz w:val="21"/>
                <w:szCs w:val="21"/>
                <w:lang w:eastAsia="zh-CN"/>
              </w:rPr>
              <w:t>扣</w:t>
            </w:r>
            <w:proofErr w:type="spellStart"/>
            <w:r>
              <w:rPr>
                <w:rFonts w:hint="eastAsia"/>
                <w:spacing w:val="-6"/>
                <w:sz w:val="21"/>
                <w:szCs w:val="21"/>
              </w:rPr>
              <w:t>分标准</w:t>
            </w:r>
            <w:proofErr w:type="spellEnd"/>
          </w:p>
        </w:tc>
        <w:tc>
          <w:tcPr>
            <w:tcW w:w="600" w:type="dxa"/>
            <w:vAlign w:val="center"/>
          </w:tcPr>
          <w:p w14:paraId="25F80CB9" w14:textId="77777777" w:rsidR="0083235A" w:rsidRDefault="00000000">
            <w:pPr>
              <w:pStyle w:val="TableText"/>
              <w:jc w:val="center"/>
              <w:rPr>
                <w:rFonts w:hint="eastAsia"/>
                <w:sz w:val="21"/>
                <w:szCs w:val="21"/>
              </w:rPr>
            </w:pPr>
            <w:proofErr w:type="spellStart"/>
            <w:r>
              <w:rPr>
                <w:rFonts w:hint="eastAsia"/>
                <w:spacing w:val="-4"/>
                <w:sz w:val="21"/>
                <w:szCs w:val="21"/>
              </w:rPr>
              <w:t>应得</w:t>
            </w:r>
            <w:r>
              <w:rPr>
                <w:rFonts w:hint="eastAsia"/>
                <w:sz w:val="21"/>
                <w:szCs w:val="21"/>
              </w:rPr>
              <w:t>分</w:t>
            </w:r>
            <w:proofErr w:type="spellEnd"/>
          </w:p>
        </w:tc>
        <w:tc>
          <w:tcPr>
            <w:tcW w:w="534" w:type="dxa"/>
            <w:vAlign w:val="center"/>
          </w:tcPr>
          <w:p w14:paraId="127579A5" w14:textId="77777777" w:rsidR="0083235A" w:rsidRDefault="00000000">
            <w:pPr>
              <w:pStyle w:val="TableText"/>
              <w:jc w:val="center"/>
              <w:rPr>
                <w:rFonts w:hint="eastAsia"/>
                <w:sz w:val="21"/>
                <w:szCs w:val="21"/>
              </w:rPr>
            </w:pPr>
            <w:proofErr w:type="spellStart"/>
            <w:r>
              <w:rPr>
                <w:rFonts w:hint="eastAsia"/>
                <w:spacing w:val="-6"/>
                <w:sz w:val="21"/>
                <w:szCs w:val="21"/>
              </w:rPr>
              <w:t>实得</w:t>
            </w:r>
            <w:r>
              <w:rPr>
                <w:rFonts w:hint="eastAsia"/>
                <w:sz w:val="21"/>
                <w:szCs w:val="21"/>
              </w:rPr>
              <w:t>分</w:t>
            </w:r>
            <w:proofErr w:type="spellEnd"/>
          </w:p>
        </w:tc>
      </w:tr>
      <w:tr w:rsidR="0083235A" w14:paraId="1C7FFD5E" w14:textId="77777777">
        <w:trPr>
          <w:trHeight w:val="90"/>
          <w:jc w:val="center"/>
        </w:trPr>
        <w:tc>
          <w:tcPr>
            <w:tcW w:w="454" w:type="dxa"/>
            <w:vAlign w:val="center"/>
          </w:tcPr>
          <w:p w14:paraId="06302D39" w14:textId="77777777" w:rsidR="0083235A" w:rsidRDefault="00000000">
            <w:pPr>
              <w:pStyle w:val="TableText"/>
              <w:spacing w:before="58" w:line="241" w:lineRule="auto"/>
              <w:ind w:left="175"/>
              <w:jc w:val="center"/>
              <w:rPr>
                <w:rFonts w:hint="eastAsia"/>
                <w:sz w:val="21"/>
                <w:szCs w:val="21"/>
              </w:rPr>
            </w:pPr>
            <w:r>
              <w:rPr>
                <w:rFonts w:hint="eastAsia"/>
                <w:sz w:val="21"/>
                <w:szCs w:val="21"/>
              </w:rPr>
              <w:t>1</w:t>
            </w:r>
          </w:p>
        </w:tc>
        <w:tc>
          <w:tcPr>
            <w:tcW w:w="997" w:type="dxa"/>
            <w:vAlign w:val="center"/>
          </w:tcPr>
          <w:p w14:paraId="22042FD3" w14:textId="77777777" w:rsidR="0083235A" w:rsidRDefault="00000000">
            <w:pPr>
              <w:widowControl/>
              <w:spacing w:before="52"/>
              <w:ind w:right="44"/>
              <w:jc w:val="center"/>
              <w:textAlignment w:val="center"/>
              <w:rPr>
                <w:rStyle w:val="font91"/>
                <w:rFonts w:hint="eastAsia"/>
                <w:spacing w:val="-4"/>
                <w:sz w:val="21"/>
                <w:szCs w:val="21"/>
                <w:lang w:bidi="ar"/>
              </w:rPr>
            </w:pPr>
            <w:r>
              <w:rPr>
                <w:rStyle w:val="font91"/>
                <w:rFonts w:hint="eastAsia"/>
                <w:spacing w:val="-3"/>
                <w:sz w:val="21"/>
                <w:szCs w:val="21"/>
                <w:lang w:bidi="ar"/>
              </w:rPr>
              <w:t>方案与交底</w:t>
            </w:r>
          </w:p>
        </w:tc>
        <w:tc>
          <w:tcPr>
            <w:tcW w:w="5347" w:type="dxa"/>
            <w:vAlign w:val="center"/>
          </w:tcPr>
          <w:p w14:paraId="18BEC0ED"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方案编</w:t>
            </w:r>
            <w:r>
              <w:rPr>
                <w:rStyle w:val="font91"/>
                <w:rFonts w:hint="eastAsia"/>
                <w:spacing w:val="-1"/>
                <w:sz w:val="21"/>
                <w:szCs w:val="21"/>
                <w:lang w:bidi="ar"/>
              </w:rPr>
              <w:t>制内容不全或无针对性，扣5分</w:t>
            </w:r>
          </w:p>
          <w:p w14:paraId="4B852B55"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专项施工方案未进行审核、审批，扣</w:t>
            </w:r>
            <w:r>
              <w:rPr>
                <w:rStyle w:val="font91"/>
                <w:rFonts w:hint="eastAsia"/>
                <w:spacing w:val="2"/>
                <w:sz w:val="21"/>
                <w:szCs w:val="21"/>
                <w:lang w:bidi="ar"/>
              </w:rPr>
              <w:t>10分</w:t>
            </w:r>
          </w:p>
          <w:p w14:paraId="40063027"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pacing w:val="-1"/>
                <w:sz w:val="21"/>
                <w:szCs w:val="21"/>
                <w:lang w:bidi="ar"/>
              </w:rPr>
              <w:t>专项施工方案实施前，未进行安全技术</w:t>
            </w:r>
            <w:r>
              <w:rPr>
                <w:rStyle w:val="font91"/>
                <w:rFonts w:hint="eastAsia"/>
                <w:sz w:val="21"/>
                <w:szCs w:val="21"/>
                <w:lang w:bidi="ar"/>
              </w:rPr>
              <w:t>交底，扣10分</w:t>
            </w:r>
          </w:p>
          <w:p w14:paraId="6DF828D5"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 xml:space="preserve">交底无针对性或无文字记录， </w:t>
            </w:r>
            <w:r>
              <w:rPr>
                <w:rStyle w:val="font91"/>
                <w:rFonts w:hint="eastAsia"/>
                <w:spacing w:val="-8"/>
                <w:sz w:val="21"/>
                <w:szCs w:val="21"/>
                <w:lang w:bidi="ar"/>
              </w:rPr>
              <w:t>扣</w:t>
            </w:r>
            <w:r>
              <w:rPr>
                <w:rStyle w:val="font91"/>
                <w:rFonts w:hint="eastAsia"/>
                <w:spacing w:val="-23"/>
                <w:sz w:val="21"/>
                <w:szCs w:val="21"/>
                <w:lang w:bidi="ar"/>
              </w:rPr>
              <w:t xml:space="preserve"> </w:t>
            </w:r>
            <w:r>
              <w:rPr>
                <w:rStyle w:val="font91"/>
                <w:rFonts w:hint="eastAsia"/>
                <w:spacing w:val="-28"/>
                <w:sz w:val="21"/>
                <w:szCs w:val="21"/>
                <w:lang w:bidi="ar"/>
              </w:rPr>
              <w:t xml:space="preserve"> </w:t>
            </w:r>
            <w:r>
              <w:rPr>
                <w:rStyle w:val="font91"/>
                <w:rFonts w:hint="eastAsia"/>
                <w:spacing w:val="-8"/>
                <w:sz w:val="21"/>
                <w:szCs w:val="21"/>
                <w:lang w:bidi="ar"/>
              </w:rPr>
              <w:t>5</w:t>
            </w:r>
            <w:r>
              <w:rPr>
                <w:rStyle w:val="font91"/>
                <w:rFonts w:hint="eastAsia"/>
                <w:spacing w:val="-28"/>
                <w:sz w:val="21"/>
                <w:szCs w:val="21"/>
                <w:lang w:bidi="ar"/>
              </w:rPr>
              <w:t xml:space="preserve"> </w:t>
            </w:r>
            <w:r>
              <w:rPr>
                <w:rStyle w:val="font91"/>
                <w:rFonts w:hint="eastAsia"/>
                <w:spacing w:val="-8"/>
                <w:sz w:val="21"/>
                <w:szCs w:val="21"/>
                <w:lang w:bidi="ar"/>
              </w:rPr>
              <w:t>分</w:t>
            </w:r>
          </w:p>
        </w:tc>
        <w:tc>
          <w:tcPr>
            <w:tcW w:w="600" w:type="dxa"/>
            <w:vAlign w:val="center"/>
          </w:tcPr>
          <w:p w14:paraId="16A34465"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7B9AFFFA" w14:textId="77777777" w:rsidR="0083235A" w:rsidRDefault="0083235A">
            <w:pPr>
              <w:widowControl/>
              <w:jc w:val="center"/>
              <w:textAlignment w:val="center"/>
              <w:rPr>
                <w:rStyle w:val="font91"/>
                <w:rFonts w:hint="eastAsia"/>
                <w:sz w:val="21"/>
                <w:szCs w:val="21"/>
                <w:lang w:bidi="ar"/>
              </w:rPr>
            </w:pPr>
          </w:p>
        </w:tc>
      </w:tr>
      <w:tr w:rsidR="0083235A" w14:paraId="08FEA64E" w14:textId="77777777">
        <w:trPr>
          <w:trHeight w:val="1408"/>
          <w:jc w:val="center"/>
        </w:trPr>
        <w:tc>
          <w:tcPr>
            <w:tcW w:w="454" w:type="dxa"/>
            <w:vAlign w:val="center"/>
          </w:tcPr>
          <w:p w14:paraId="7C9CC75F" w14:textId="77777777" w:rsidR="0083235A" w:rsidRDefault="00000000">
            <w:pPr>
              <w:pStyle w:val="TableText"/>
              <w:spacing w:before="58" w:line="241" w:lineRule="auto"/>
              <w:ind w:firstLineChars="100" w:firstLine="210"/>
              <w:jc w:val="center"/>
              <w:rPr>
                <w:rFonts w:hint="eastAsia"/>
                <w:sz w:val="21"/>
                <w:szCs w:val="21"/>
              </w:rPr>
            </w:pPr>
            <w:r>
              <w:rPr>
                <w:rFonts w:hint="eastAsia"/>
                <w:sz w:val="21"/>
                <w:szCs w:val="21"/>
              </w:rPr>
              <w:t>2</w:t>
            </w:r>
          </w:p>
        </w:tc>
        <w:tc>
          <w:tcPr>
            <w:tcW w:w="997" w:type="dxa"/>
            <w:vAlign w:val="center"/>
          </w:tcPr>
          <w:p w14:paraId="729AB494" w14:textId="77777777" w:rsidR="0083235A" w:rsidRDefault="00000000">
            <w:pPr>
              <w:widowControl/>
              <w:spacing w:before="52"/>
              <w:jc w:val="center"/>
              <w:textAlignment w:val="center"/>
              <w:rPr>
                <w:rStyle w:val="font91"/>
                <w:rFonts w:hint="eastAsia"/>
                <w:sz w:val="21"/>
                <w:szCs w:val="21"/>
                <w:lang w:bidi="ar"/>
              </w:rPr>
            </w:pPr>
            <w:r>
              <w:rPr>
                <w:rStyle w:val="font91"/>
                <w:rFonts w:hint="eastAsia"/>
                <w:spacing w:val="-2"/>
                <w:sz w:val="21"/>
                <w:szCs w:val="21"/>
                <w:lang w:bidi="ar"/>
              </w:rPr>
              <w:t>顶管</w:t>
            </w:r>
          </w:p>
          <w:p w14:paraId="62383137" w14:textId="77777777" w:rsidR="0083235A" w:rsidRDefault="00000000">
            <w:pPr>
              <w:widowControl/>
              <w:spacing w:before="61"/>
              <w:jc w:val="center"/>
              <w:textAlignment w:val="center"/>
              <w:rPr>
                <w:rStyle w:val="font91"/>
                <w:rFonts w:hint="eastAsia"/>
                <w:spacing w:val="-4"/>
                <w:sz w:val="21"/>
                <w:szCs w:val="21"/>
                <w:lang w:bidi="ar"/>
              </w:rPr>
            </w:pPr>
            <w:r>
              <w:rPr>
                <w:rStyle w:val="font91"/>
                <w:rFonts w:hint="eastAsia"/>
                <w:spacing w:val="-3"/>
                <w:sz w:val="21"/>
                <w:szCs w:val="21"/>
                <w:lang w:bidi="ar"/>
              </w:rPr>
              <w:t>设备</w:t>
            </w:r>
          </w:p>
        </w:tc>
        <w:tc>
          <w:tcPr>
            <w:tcW w:w="5347" w:type="dxa"/>
            <w:vAlign w:val="center"/>
          </w:tcPr>
          <w:p w14:paraId="25C415A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进场的顶管设备、配套设备和辅助系统无产品合格证，扣10分</w:t>
            </w:r>
          </w:p>
          <w:p w14:paraId="7A4F632C"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顶管设备的型号与管道的型号或水文地质条件不匹配，扣10分</w:t>
            </w:r>
          </w:p>
          <w:p w14:paraId="5D11E8C7"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设备安装完毕后未进行试车直接进行顶进作业，扣10分</w:t>
            </w:r>
          </w:p>
          <w:p w14:paraId="6A835B9B"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顶管设备安装、拆卸未按操作规程进行， 扣10分</w:t>
            </w:r>
          </w:p>
          <w:p w14:paraId="381BA395"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设备、装置在使用中未定期检查、维修和保养，扣5分</w:t>
            </w:r>
          </w:p>
        </w:tc>
        <w:tc>
          <w:tcPr>
            <w:tcW w:w="600" w:type="dxa"/>
            <w:vAlign w:val="center"/>
          </w:tcPr>
          <w:p w14:paraId="62E7CD14"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71476936" w14:textId="77777777" w:rsidR="0083235A" w:rsidRDefault="0083235A">
            <w:pPr>
              <w:widowControl/>
              <w:jc w:val="center"/>
              <w:textAlignment w:val="center"/>
              <w:rPr>
                <w:rStyle w:val="font91"/>
                <w:rFonts w:hint="eastAsia"/>
                <w:sz w:val="21"/>
                <w:szCs w:val="21"/>
                <w:lang w:bidi="ar"/>
              </w:rPr>
            </w:pPr>
          </w:p>
        </w:tc>
      </w:tr>
      <w:tr w:rsidR="0083235A" w14:paraId="4D8BFA40" w14:textId="77777777">
        <w:trPr>
          <w:trHeight w:val="1072"/>
          <w:jc w:val="center"/>
        </w:trPr>
        <w:tc>
          <w:tcPr>
            <w:tcW w:w="454" w:type="dxa"/>
            <w:vAlign w:val="center"/>
          </w:tcPr>
          <w:p w14:paraId="68CA4135" w14:textId="77777777" w:rsidR="0083235A" w:rsidRDefault="00000000">
            <w:pPr>
              <w:pStyle w:val="TableText"/>
              <w:spacing w:before="59"/>
              <w:ind w:left="175"/>
              <w:jc w:val="center"/>
              <w:rPr>
                <w:rFonts w:hint="eastAsia"/>
                <w:sz w:val="21"/>
                <w:szCs w:val="21"/>
              </w:rPr>
            </w:pPr>
            <w:r>
              <w:rPr>
                <w:rFonts w:hint="eastAsia"/>
                <w:sz w:val="21"/>
                <w:szCs w:val="21"/>
              </w:rPr>
              <w:t>3</w:t>
            </w:r>
          </w:p>
        </w:tc>
        <w:tc>
          <w:tcPr>
            <w:tcW w:w="997" w:type="dxa"/>
            <w:vAlign w:val="center"/>
          </w:tcPr>
          <w:p w14:paraId="3A918A92" w14:textId="77777777" w:rsidR="0083235A" w:rsidRDefault="00000000">
            <w:pPr>
              <w:widowControl/>
              <w:spacing w:before="52"/>
              <w:jc w:val="center"/>
              <w:textAlignment w:val="center"/>
              <w:rPr>
                <w:rStyle w:val="font91"/>
                <w:rFonts w:hint="eastAsia"/>
                <w:sz w:val="21"/>
                <w:szCs w:val="21"/>
                <w:lang w:bidi="ar"/>
              </w:rPr>
            </w:pPr>
            <w:r>
              <w:rPr>
                <w:rStyle w:val="font91"/>
                <w:rFonts w:hint="eastAsia"/>
                <w:spacing w:val="-2"/>
                <w:sz w:val="21"/>
                <w:szCs w:val="21"/>
                <w:lang w:bidi="ar"/>
              </w:rPr>
              <w:t>起重</w:t>
            </w:r>
          </w:p>
          <w:p w14:paraId="3E40F2E3" w14:textId="77777777" w:rsidR="0083235A" w:rsidRDefault="00000000">
            <w:pPr>
              <w:widowControl/>
              <w:spacing w:before="59"/>
              <w:jc w:val="center"/>
              <w:textAlignment w:val="center"/>
              <w:rPr>
                <w:rStyle w:val="font91"/>
                <w:rFonts w:hint="eastAsia"/>
                <w:spacing w:val="-4"/>
                <w:sz w:val="21"/>
                <w:szCs w:val="21"/>
                <w:lang w:bidi="ar"/>
              </w:rPr>
            </w:pPr>
            <w:r>
              <w:rPr>
                <w:rStyle w:val="font91"/>
                <w:rFonts w:hint="eastAsia"/>
                <w:spacing w:val="3"/>
                <w:sz w:val="21"/>
                <w:szCs w:val="21"/>
                <w:lang w:bidi="ar"/>
              </w:rPr>
              <w:t>吊装</w:t>
            </w:r>
          </w:p>
        </w:tc>
        <w:tc>
          <w:tcPr>
            <w:tcW w:w="5347" w:type="dxa"/>
            <w:vAlign w:val="center"/>
          </w:tcPr>
          <w:p w14:paraId="5F0963FF"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起重机械设备无制造许可证、产品合格证、备案证明和安装使用说明书，扣10分</w:t>
            </w:r>
          </w:p>
          <w:p w14:paraId="78CBD3F4"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起重机械的钢丝绳、卷筒、滑轮欠完好， 扣5分</w:t>
            </w:r>
          </w:p>
          <w:p w14:paraId="09D33BB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起重作业前未进行试吊，扣10分</w:t>
            </w:r>
          </w:p>
          <w:p w14:paraId="0213C07C"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下管时未穿保险钢丝绳，扣10分</w:t>
            </w:r>
          </w:p>
          <w:p w14:paraId="166AD2B5"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起重机械与架空线路安全距离不符合国家现行相关标准要求，扣10分</w:t>
            </w:r>
          </w:p>
          <w:p w14:paraId="7CEE64BB"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起重机械超负荷使用，扣10分</w:t>
            </w:r>
          </w:p>
          <w:p w14:paraId="51F49BA1"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起重臂</w:t>
            </w:r>
            <w:proofErr w:type="gramStart"/>
            <w:r>
              <w:rPr>
                <w:rStyle w:val="font91"/>
                <w:rFonts w:hint="eastAsia"/>
                <w:sz w:val="21"/>
                <w:szCs w:val="21"/>
                <w:lang w:bidi="ar"/>
              </w:rPr>
              <w:t>及吊物</w:t>
            </w:r>
            <w:proofErr w:type="gramEnd"/>
            <w:r>
              <w:rPr>
                <w:rStyle w:val="font91"/>
                <w:rFonts w:hint="eastAsia"/>
                <w:sz w:val="21"/>
                <w:szCs w:val="21"/>
                <w:lang w:bidi="ar"/>
              </w:rPr>
              <w:t>下有人员作业、停留或通行，扣5分</w:t>
            </w:r>
          </w:p>
        </w:tc>
        <w:tc>
          <w:tcPr>
            <w:tcW w:w="600" w:type="dxa"/>
            <w:vAlign w:val="center"/>
          </w:tcPr>
          <w:p w14:paraId="4A8CD4D4"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42A55AEC" w14:textId="77777777" w:rsidR="0083235A" w:rsidRDefault="0083235A">
            <w:pPr>
              <w:widowControl/>
              <w:jc w:val="center"/>
              <w:textAlignment w:val="center"/>
              <w:rPr>
                <w:rStyle w:val="font91"/>
                <w:rFonts w:hint="eastAsia"/>
                <w:sz w:val="21"/>
                <w:szCs w:val="21"/>
                <w:lang w:bidi="ar"/>
              </w:rPr>
            </w:pPr>
          </w:p>
        </w:tc>
      </w:tr>
      <w:tr w:rsidR="0083235A" w14:paraId="411C5BBC" w14:textId="77777777">
        <w:trPr>
          <w:trHeight w:val="747"/>
          <w:jc w:val="center"/>
        </w:trPr>
        <w:tc>
          <w:tcPr>
            <w:tcW w:w="454" w:type="dxa"/>
            <w:shd w:val="clear" w:color="auto" w:fill="auto"/>
            <w:vAlign w:val="center"/>
          </w:tcPr>
          <w:p w14:paraId="42969AF3" w14:textId="77777777" w:rsidR="0083235A" w:rsidRDefault="00000000">
            <w:pPr>
              <w:pStyle w:val="TableText"/>
              <w:spacing w:before="59" w:line="241" w:lineRule="auto"/>
              <w:jc w:val="center"/>
              <w:rPr>
                <w:rFonts w:hint="eastAsia"/>
                <w:kern w:val="2"/>
                <w:sz w:val="21"/>
                <w:szCs w:val="21"/>
              </w:rPr>
            </w:pPr>
            <w:r>
              <w:rPr>
                <w:rFonts w:hint="eastAsia"/>
                <w:sz w:val="21"/>
                <w:szCs w:val="21"/>
              </w:rPr>
              <w:t>4</w:t>
            </w:r>
          </w:p>
        </w:tc>
        <w:tc>
          <w:tcPr>
            <w:tcW w:w="997" w:type="dxa"/>
            <w:shd w:val="clear" w:color="auto" w:fill="auto"/>
            <w:vAlign w:val="center"/>
          </w:tcPr>
          <w:p w14:paraId="0F1F0377" w14:textId="77777777" w:rsidR="0083235A" w:rsidRDefault="00000000">
            <w:pPr>
              <w:widowControl/>
              <w:spacing w:before="52"/>
              <w:jc w:val="center"/>
              <w:textAlignment w:val="center"/>
              <w:rPr>
                <w:rFonts w:ascii="宋体" w:eastAsia="宋体" w:hAnsi="宋体" w:cs="宋体" w:hint="eastAsia"/>
                <w:color w:val="000000"/>
                <w:spacing w:val="-4"/>
                <w:szCs w:val="21"/>
                <w:lang w:bidi="ar"/>
              </w:rPr>
            </w:pPr>
            <w:r>
              <w:rPr>
                <w:rStyle w:val="font91"/>
                <w:rFonts w:hint="eastAsia"/>
                <w:spacing w:val="-2"/>
                <w:sz w:val="21"/>
                <w:szCs w:val="21"/>
                <w:lang w:bidi="ar"/>
              </w:rPr>
              <w:t>工作井</w:t>
            </w:r>
          </w:p>
        </w:tc>
        <w:tc>
          <w:tcPr>
            <w:tcW w:w="5347" w:type="dxa"/>
            <w:shd w:val="clear" w:color="auto" w:fill="auto"/>
            <w:vAlign w:val="center"/>
          </w:tcPr>
          <w:p w14:paraId="60BD8A4F"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工作井结构不能满足井壁支护及承受顶管推进后坐力要求，扣10分</w:t>
            </w:r>
          </w:p>
          <w:p w14:paraId="5004217D"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工作井施工未按先支护后开挖的顺序进 行开挖，扣5分</w:t>
            </w:r>
          </w:p>
          <w:p w14:paraId="36D1DE94"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工作井周边</w:t>
            </w:r>
            <w:proofErr w:type="gramStart"/>
            <w:r>
              <w:rPr>
                <w:rStyle w:val="font91"/>
                <w:rFonts w:hint="eastAsia"/>
                <w:sz w:val="21"/>
                <w:szCs w:val="21"/>
                <w:lang w:bidi="ar"/>
              </w:rPr>
              <w:t>堆载超过</w:t>
            </w:r>
            <w:proofErr w:type="gramEnd"/>
            <w:r>
              <w:rPr>
                <w:rStyle w:val="font91"/>
                <w:rFonts w:hint="eastAsia"/>
                <w:sz w:val="21"/>
                <w:szCs w:val="21"/>
                <w:lang w:bidi="ar"/>
              </w:rPr>
              <w:t>支护设计允许范围或机械设备与井边的距离小于设计安全距离，扣10分</w:t>
            </w:r>
          </w:p>
          <w:p w14:paraId="4FE50EBB"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后背墙的尺寸、材料、构造不符合设计要求或其承载力和刚度不满足顶管最大允许顶力和设计要求，扣10分</w:t>
            </w:r>
          </w:p>
          <w:p w14:paraId="64F621E0"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后背墙平面与掘进轴线不垂直，扣5分</w:t>
            </w:r>
          </w:p>
          <w:p w14:paraId="6C3CC4B4"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表面不平整坚实，扣5分</w:t>
            </w:r>
          </w:p>
          <w:p w14:paraId="10E64F14" w14:textId="77777777" w:rsidR="0083235A" w:rsidRDefault="00000000">
            <w:pPr>
              <w:widowControl/>
              <w:snapToGrid w:val="0"/>
              <w:spacing w:before="68" w:line="192" w:lineRule="auto"/>
              <w:ind w:left="79" w:right="40"/>
              <w:jc w:val="left"/>
              <w:textAlignment w:val="center"/>
              <w:rPr>
                <w:rFonts w:ascii="宋体" w:eastAsia="宋体" w:hAnsi="宋体" w:cs="宋体" w:hint="eastAsia"/>
                <w:color w:val="000000"/>
                <w:szCs w:val="21"/>
                <w:lang w:bidi="ar"/>
              </w:rPr>
            </w:pPr>
            <w:r>
              <w:rPr>
                <w:rStyle w:val="font91"/>
                <w:rFonts w:hint="eastAsia"/>
                <w:sz w:val="21"/>
                <w:szCs w:val="21"/>
                <w:lang w:bidi="ar"/>
              </w:rPr>
              <w:t>进出洞口的土体未按设计要求进行加固 处理，扣10分</w:t>
            </w:r>
          </w:p>
        </w:tc>
        <w:tc>
          <w:tcPr>
            <w:tcW w:w="600" w:type="dxa"/>
            <w:shd w:val="clear" w:color="auto" w:fill="auto"/>
            <w:vAlign w:val="center"/>
          </w:tcPr>
          <w:p w14:paraId="46EB020B"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1259FF6F" w14:textId="77777777" w:rsidR="0083235A" w:rsidRDefault="0083235A">
            <w:pPr>
              <w:widowControl/>
              <w:jc w:val="center"/>
              <w:textAlignment w:val="center"/>
              <w:rPr>
                <w:rStyle w:val="font91"/>
                <w:rFonts w:hint="eastAsia"/>
                <w:sz w:val="21"/>
                <w:szCs w:val="21"/>
                <w:lang w:bidi="ar"/>
              </w:rPr>
            </w:pPr>
          </w:p>
        </w:tc>
      </w:tr>
      <w:tr w:rsidR="0083235A" w14:paraId="6CAC19B1" w14:textId="77777777">
        <w:trPr>
          <w:trHeight w:val="747"/>
          <w:jc w:val="center"/>
        </w:trPr>
        <w:tc>
          <w:tcPr>
            <w:tcW w:w="454" w:type="dxa"/>
            <w:shd w:val="clear" w:color="auto" w:fill="auto"/>
            <w:vAlign w:val="center"/>
          </w:tcPr>
          <w:p w14:paraId="607B8958" w14:textId="77777777" w:rsidR="0083235A" w:rsidRDefault="00000000">
            <w:pPr>
              <w:pStyle w:val="TableText"/>
              <w:spacing w:before="59" w:line="241" w:lineRule="auto"/>
              <w:jc w:val="center"/>
              <w:rPr>
                <w:rFonts w:hint="eastAsia"/>
                <w:sz w:val="21"/>
                <w:szCs w:val="21"/>
                <w:lang w:eastAsia="zh-CN"/>
              </w:rPr>
            </w:pPr>
            <w:r>
              <w:rPr>
                <w:rFonts w:hint="eastAsia"/>
                <w:sz w:val="21"/>
                <w:szCs w:val="21"/>
                <w:lang w:eastAsia="zh-CN"/>
              </w:rPr>
              <w:t>5</w:t>
            </w:r>
          </w:p>
        </w:tc>
        <w:tc>
          <w:tcPr>
            <w:tcW w:w="997" w:type="dxa"/>
            <w:shd w:val="clear" w:color="auto" w:fill="auto"/>
            <w:vAlign w:val="center"/>
          </w:tcPr>
          <w:p w14:paraId="04829E03"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2"/>
                <w:sz w:val="21"/>
                <w:szCs w:val="21"/>
                <w:lang w:bidi="ar"/>
              </w:rPr>
              <w:t>顶进</w:t>
            </w:r>
          </w:p>
        </w:tc>
        <w:tc>
          <w:tcPr>
            <w:tcW w:w="5347" w:type="dxa"/>
            <w:shd w:val="clear" w:color="auto" w:fill="auto"/>
            <w:vAlign w:val="center"/>
          </w:tcPr>
          <w:p w14:paraId="0CC35BAA"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顶管施工前未对施工沿线的建(构)筑物、地下管线和地下障碍物的情况进行踏勘，扣10分</w:t>
            </w:r>
          </w:p>
          <w:p w14:paraId="023CAA82"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施工前未对后背土体进行允许抗力验算或验算不满足要求时未对后背土</w:t>
            </w:r>
            <w:proofErr w:type="gramStart"/>
            <w:r>
              <w:rPr>
                <w:rStyle w:val="font91"/>
                <w:rFonts w:hint="eastAsia"/>
                <w:sz w:val="21"/>
                <w:szCs w:val="21"/>
                <w:lang w:bidi="ar"/>
              </w:rPr>
              <w:t>体采取</w:t>
            </w:r>
            <w:proofErr w:type="gramEnd"/>
            <w:r>
              <w:rPr>
                <w:rStyle w:val="font91"/>
                <w:rFonts w:hint="eastAsia"/>
                <w:sz w:val="21"/>
                <w:szCs w:val="21"/>
                <w:lang w:bidi="ar"/>
              </w:rPr>
              <w:t>有效加 固措施，扣10分</w:t>
            </w:r>
          </w:p>
          <w:p w14:paraId="1037143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lastRenderedPageBreak/>
              <w:t>顶进装置安装轴线与管道轴线不平行或 不对称，扣10分</w:t>
            </w:r>
          </w:p>
          <w:p w14:paraId="2920512C"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proofErr w:type="gramStart"/>
            <w:r>
              <w:rPr>
                <w:rStyle w:val="font91"/>
                <w:rFonts w:hint="eastAsia"/>
                <w:sz w:val="21"/>
                <w:szCs w:val="21"/>
                <w:lang w:bidi="ar"/>
              </w:rPr>
              <w:t>顶铁在</w:t>
            </w:r>
            <w:proofErr w:type="gramEnd"/>
            <w:r>
              <w:rPr>
                <w:rStyle w:val="font91"/>
                <w:rFonts w:hint="eastAsia"/>
                <w:sz w:val="21"/>
                <w:szCs w:val="21"/>
                <w:lang w:bidi="ar"/>
              </w:rPr>
              <w:t>导轨上滑动不平稳或有阻滞现象， 扣5分</w:t>
            </w:r>
          </w:p>
          <w:p w14:paraId="4F56A115"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顶进作业时作业人员停留</w:t>
            </w:r>
            <w:proofErr w:type="gramStart"/>
            <w:r>
              <w:rPr>
                <w:rStyle w:val="font91"/>
                <w:rFonts w:hint="eastAsia"/>
                <w:sz w:val="21"/>
                <w:szCs w:val="21"/>
                <w:lang w:bidi="ar"/>
              </w:rPr>
              <w:t>在顶铁上方</w:t>
            </w:r>
            <w:proofErr w:type="gramEnd"/>
            <w:r>
              <w:rPr>
                <w:rStyle w:val="font91"/>
                <w:rFonts w:hint="eastAsia"/>
                <w:sz w:val="21"/>
                <w:szCs w:val="21"/>
                <w:lang w:bidi="ar"/>
              </w:rPr>
              <w:t>及 侧面等危险区域，扣10分</w:t>
            </w:r>
          </w:p>
          <w:p w14:paraId="5E0F94C8"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千斤顶和油表未配套使用或混用，扣5分</w:t>
            </w:r>
          </w:p>
          <w:p w14:paraId="2B526D14"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顶进中发生异常未及时停止施工、检查处理，扣10分</w:t>
            </w:r>
          </w:p>
          <w:p w14:paraId="406FB057"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顶管作业未建立交接班制度或无记录，扣5分</w:t>
            </w:r>
          </w:p>
        </w:tc>
        <w:tc>
          <w:tcPr>
            <w:tcW w:w="600" w:type="dxa"/>
            <w:shd w:val="clear" w:color="auto" w:fill="auto"/>
            <w:vAlign w:val="center"/>
          </w:tcPr>
          <w:p w14:paraId="72ABE24B"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lastRenderedPageBreak/>
              <w:t>10</w:t>
            </w:r>
          </w:p>
        </w:tc>
        <w:tc>
          <w:tcPr>
            <w:tcW w:w="534" w:type="dxa"/>
            <w:vAlign w:val="center"/>
          </w:tcPr>
          <w:p w14:paraId="68D2A29E" w14:textId="77777777" w:rsidR="0083235A" w:rsidRDefault="0083235A">
            <w:pPr>
              <w:widowControl/>
              <w:jc w:val="center"/>
              <w:textAlignment w:val="center"/>
              <w:rPr>
                <w:rStyle w:val="font91"/>
                <w:rFonts w:hint="eastAsia"/>
                <w:sz w:val="21"/>
                <w:szCs w:val="21"/>
                <w:lang w:bidi="ar"/>
              </w:rPr>
            </w:pPr>
          </w:p>
        </w:tc>
      </w:tr>
      <w:tr w:rsidR="0083235A" w14:paraId="2C65AB35" w14:textId="77777777">
        <w:trPr>
          <w:trHeight w:val="747"/>
          <w:jc w:val="center"/>
        </w:trPr>
        <w:tc>
          <w:tcPr>
            <w:tcW w:w="454" w:type="dxa"/>
            <w:shd w:val="clear" w:color="auto" w:fill="auto"/>
            <w:vAlign w:val="center"/>
          </w:tcPr>
          <w:p w14:paraId="3231965B" w14:textId="77777777" w:rsidR="0083235A" w:rsidRDefault="00000000">
            <w:pPr>
              <w:pStyle w:val="TableText"/>
              <w:spacing w:before="59" w:line="241" w:lineRule="auto"/>
              <w:jc w:val="center"/>
              <w:rPr>
                <w:rFonts w:hint="eastAsia"/>
                <w:sz w:val="21"/>
                <w:szCs w:val="21"/>
                <w:lang w:eastAsia="zh-CN"/>
              </w:rPr>
            </w:pPr>
            <w:r>
              <w:rPr>
                <w:rFonts w:hint="eastAsia"/>
                <w:sz w:val="21"/>
                <w:szCs w:val="21"/>
                <w:lang w:eastAsia="zh-CN"/>
              </w:rPr>
              <w:t>6</w:t>
            </w:r>
          </w:p>
        </w:tc>
        <w:tc>
          <w:tcPr>
            <w:tcW w:w="997" w:type="dxa"/>
            <w:shd w:val="clear" w:color="auto" w:fill="auto"/>
            <w:vAlign w:val="center"/>
          </w:tcPr>
          <w:p w14:paraId="70EA0BB2"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6"/>
                <w:sz w:val="21"/>
                <w:szCs w:val="21"/>
                <w:lang w:bidi="ar"/>
              </w:rPr>
              <w:t>监测</w:t>
            </w:r>
          </w:p>
        </w:tc>
        <w:tc>
          <w:tcPr>
            <w:tcW w:w="5347" w:type="dxa"/>
            <w:shd w:val="clear" w:color="auto" w:fill="auto"/>
            <w:vAlign w:val="center"/>
          </w:tcPr>
          <w:p w14:paraId="35019E26"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未编制监测方案或未按监测方案实施顶管施工监测，扣10分；监测项目不全，扣5分</w:t>
            </w:r>
          </w:p>
          <w:p w14:paraId="45893903"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无阶段性监测报告扣、监测报告内容不完整，扣5分</w:t>
            </w:r>
          </w:p>
          <w:p w14:paraId="25937FFC"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未按设计及工程情况及时处理监测数据并反馈、指导施工，扣5分</w:t>
            </w:r>
          </w:p>
        </w:tc>
        <w:tc>
          <w:tcPr>
            <w:tcW w:w="600" w:type="dxa"/>
            <w:shd w:val="clear" w:color="auto" w:fill="auto"/>
            <w:vAlign w:val="center"/>
          </w:tcPr>
          <w:p w14:paraId="5A761929"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23F17595" w14:textId="77777777" w:rsidR="0083235A" w:rsidRDefault="0083235A">
            <w:pPr>
              <w:widowControl/>
              <w:jc w:val="center"/>
              <w:textAlignment w:val="center"/>
              <w:rPr>
                <w:rStyle w:val="font91"/>
                <w:rFonts w:hint="eastAsia"/>
                <w:sz w:val="21"/>
                <w:szCs w:val="21"/>
                <w:lang w:bidi="ar"/>
              </w:rPr>
            </w:pPr>
          </w:p>
        </w:tc>
      </w:tr>
      <w:tr w:rsidR="0083235A" w14:paraId="45DDB7D8" w14:textId="77777777">
        <w:trPr>
          <w:trHeight w:val="747"/>
          <w:jc w:val="center"/>
        </w:trPr>
        <w:tc>
          <w:tcPr>
            <w:tcW w:w="454" w:type="dxa"/>
            <w:shd w:val="clear" w:color="auto" w:fill="auto"/>
            <w:vAlign w:val="center"/>
          </w:tcPr>
          <w:p w14:paraId="0EE5CE8E" w14:textId="77777777" w:rsidR="0083235A" w:rsidRDefault="00000000">
            <w:pPr>
              <w:pStyle w:val="TableText"/>
              <w:spacing w:before="59" w:line="241" w:lineRule="auto"/>
              <w:jc w:val="center"/>
              <w:rPr>
                <w:rFonts w:hint="eastAsia"/>
                <w:sz w:val="21"/>
                <w:szCs w:val="21"/>
                <w:lang w:eastAsia="zh-CN"/>
              </w:rPr>
            </w:pPr>
            <w:r>
              <w:rPr>
                <w:rFonts w:hint="eastAsia"/>
                <w:sz w:val="21"/>
                <w:szCs w:val="21"/>
                <w:lang w:eastAsia="zh-CN"/>
              </w:rPr>
              <w:t>7</w:t>
            </w:r>
          </w:p>
        </w:tc>
        <w:tc>
          <w:tcPr>
            <w:tcW w:w="997" w:type="dxa"/>
            <w:shd w:val="clear" w:color="auto" w:fill="auto"/>
            <w:vAlign w:val="center"/>
          </w:tcPr>
          <w:p w14:paraId="07F5BB2F" w14:textId="77777777" w:rsidR="0083235A" w:rsidRDefault="00000000">
            <w:pPr>
              <w:widowControl/>
              <w:spacing w:before="52"/>
              <w:jc w:val="center"/>
              <w:textAlignment w:val="center"/>
              <w:rPr>
                <w:rStyle w:val="font91"/>
                <w:rFonts w:hint="eastAsia"/>
                <w:spacing w:val="6"/>
                <w:sz w:val="21"/>
                <w:szCs w:val="21"/>
                <w:lang w:bidi="ar"/>
              </w:rPr>
            </w:pPr>
            <w:r>
              <w:rPr>
                <w:rStyle w:val="font91"/>
                <w:rFonts w:hint="eastAsia"/>
                <w:spacing w:val="6"/>
                <w:sz w:val="21"/>
                <w:szCs w:val="21"/>
                <w:lang w:bidi="ar"/>
              </w:rPr>
              <w:t>检查</w:t>
            </w:r>
          </w:p>
          <w:p w14:paraId="5B7462E0"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6"/>
                <w:sz w:val="21"/>
                <w:szCs w:val="21"/>
                <w:lang w:bidi="ar"/>
              </w:rPr>
              <w:t>验收</w:t>
            </w:r>
          </w:p>
        </w:tc>
        <w:tc>
          <w:tcPr>
            <w:tcW w:w="5347" w:type="dxa"/>
            <w:shd w:val="clear" w:color="auto" w:fill="auto"/>
            <w:vAlign w:val="center"/>
          </w:tcPr>
          <w:p w14:paraId="5ACFC1BD"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顶管设备、配套设备和辅助系统进场前未履行验收手续或无验收记录，扣10分</w:t>
            </w:r>
          </w:p>
          <w:p w14:paraId="78494AEE"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工作井施工完毕后未办理验收手续或无验收记录，扣10分</w:t>
            </w:r>
          </w:p>
          <w:p w14:paraId="1631F82D"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验收内容未进行量化或未经责任人签字确认，扣5分</w:t>
            </w:r>
          </w:p>
          <w:p w14:paraId="786E611B"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验收合格后未在明显位置悬挂验收合格牌，扣5分</w:t>
            </w:r>
          </w:p>
        </w:tc>
        <w:tc>
          <w:tcPr>
            <w:tcW w:w="600" w:type="dxa"/>
            <w:shd w:val="clear" w:color="auto" w:fill="auto"/>
            <w:vAlign w:val="center"/>
          </w:tcPr>
          <w:p w14:paraId="2233EC5C"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5B4A76D8" w14:textId="77777777" w:rsidR="0083235A" w:rsidRDefault="0083235A">
            <w:pPr>
              <w:widowControl/>
              <w:jc w:val="center"/>
              <w:textAlignment w:val="center"/>
              <w:rPr>
                <w:rStyle w:val="font91"/>
                <w:rFonts w:hint="eastAsia"/>
                <w:sz w:val="21"/>
                <w:szCs w:val="21"/>
                <w:lang w:bidi="ar"/>
              </w:rPr>
            </w:pPr>
          </w:p>
        </w:tc>
      </w:tr>
      <w:tr w:rsidR="0083235A" w14:paraId="6F040E21" w14:textId="77777777">
        <w:trPr>
          <w:trHeight w:val="747"/>
          <w:jc w:val="center"/>
        </w:trPr>
        <w:tc>
          <w:tcPr>
            <w:tcW w:w="454" w:type="dxa"/>
            <w:shd w:val="clear" w:color="auto" w:fill="auto"/>
            <w:vAlign w:val="center"/>
          </w:tcPr>
          <w:p w14:paraId="74A90F5F" w14:textId="77777777" w:rsidR="0083235A" w:rsidRDefault="00000000">
            <w:pPr>
              <w:pStyle w:val="TableText"/>
              <w:spacing w:before="59" w:line="241" w:lineRule="auto"/>
              <w:jc w:val="center"/>
              <w:rPr>
                <w:rFonts w:hint="eastAsia"/>
                <w:sz w:val="21"/>
                <w:szCs w:val="21"/>
                <w:lang w:eastAsia="zh-CN"/>
              </w:rPr>
            </w:pPr>
            <w:r>
              <w:rPr>
                <w:rFonts w:hint="eastAsia"/>
                <w:sz w:val="21"/>
                <w:szCs w:val="21"/>
                <w:lang w:eastAsia="zh-CN"/>
              </w:rPr>
              <w:t>8</w:t>
            </w:r>
          </w:p>
        </w:tc>
        <w:tc>
          <w:tcPr>
            <w:tcW w:w="997" w:type="dxa"/>
            <w:shd w:val="clear" w:color="auto" w:fill="auto"/>
            <w:vAlign w:val="center"/>
          </w:tcPr>
          <w:p w14:paraId="0BC856A9" w14:textId="77777777" w:rsidR="0083235A" w:rsidRDefault="00000000">
            <w:pPr>
              <w:widowControl/>
              <w:spacing w:before="52"/>
              <w:jc w:val="center"/>
              <w:textAlignment w:val="center"/>
              <w:rPr>
                <w:rStyle w:val="font91"/>
                <w:rFonts w:hint="eastAsia"/>
                <w:spacing w:val="6"/>
                <w:sz w:val="21"/>
                <w:szCs w:val="21"/>
                <w:lang w:bidi="ar"/>
              </w:rPr>
            </w:pPr>
            <w:r>
              <w:rPr>
                <w:rStyle w:val="font91"/>
                <w:rFonts w:hint="eastAsia"/>
                <w:spacing w:val="6"/>
                <w:sz w:val="21"/>
                <w:szCs w:val="21"/>
                <w:lang w:bidi="ar"/>
              </w:rPr>
              <w:t>降水</w:t>
            </w:r>
          </w:p>
          <w:p w14:paraId="4B9429D8"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6"/>
                <w:sz w:val="21"/>
                <w:szCs w:val="21"/>
                <w:lang w:bidi="ar"/>
              </w:rPr>
              <w:t>排泥与通风</w:t>
            </w:r>
          </w:p>
        </w:tc>
        <w:tc>
          <w:tcPr>
            <w:tcW w:w="5347" w:type="dxa"/>
            <w:shd w:val="clear" w:color="auto" w:fill="auto"/>
            <w:vAlign w:val="center"/>
          </w:tcPr>
          <w:p w14:paraId="2CFAD28E"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作业深度范围内有地下水时无有效降水措施，扣10分</w:t>
            </w:r>
          </w:p>
          <w:p w14:paraId="534DA5DC"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工作井四周地面未设置截、排水设施，扣5分</w:t>
            </w:r>
          </w:p>
          <w:p w14:paraId="002FE725"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井底封底前未设置带盖的集水坑或积水坑内积水未及时排除，扣5分</w:t>
            </w:r>
          </w:p>
          <w:p w14:paraId="1A502C5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顶管产生的泥浆未及时有组织排放或采用泥水排泥时未设置沉淀池，扣5分</w:t>
            </w:r>
          </w:p>
          <w:p w14:paraId="3411F1A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管道内未设置通风装置，扣10分；通风量或空气质量不符合要求，扣5分</w:t>
            </w:r>
          </w:p>
          <w:p w14:paraId="5767766F"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管道内未设置有毒有害气体检测报警装，扣10分</w:t>
            </w:r>
          </w:p>
          <w:p w14:paraId="643D3CA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地层中存在有害气体时未采用封闭式顶管机或未增大通风量，扣10分</w:t>
            </w:r>
          </w:p>
        </w:tc>
        <w:tc>
          <w:tcPr>
            <w:tcW w:w="600" w:type="dxa"/>
            <w:shd w:val="clear" w:color="auto" w:fill="auto"/>
            <w:vAlign w:val="center"/>
          </w:tcPr>
          <w:p w14:paraId="3E2CE1A6"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4A795698" w14:textId="77777777" w:rsidR="0083235A" w:rsidRDefault="0083235A">
            <w:pPr>
              <w:widowControl/>
              <w:jc w:val="center"/>
              <w:textAlignment w:val="center"/>
              <w:rPr>
                <w:rStyle w:val="font91"/>
                <w:rFonts w:hint="eastAsia"/>
                <w:sz w:val="21"/>
                <w:szCs w:val="21"/>
                <w:lang w:bidi="ar"/>
              </w:rPr>
            </w:pPr>
          </w:p>
        </w:tc>
      </w:tr>
      <w:tr w:rsidR="0083235A" w14:paraId="36EBC7AD" w14:textId="77777777">
        <w:trPr>
          <w:trHeight w:val="747"/>
          <w:jc w:val="center"/>
        </w:trPr>
        <w:tc>
          <w:tcPr>
            <w:tcW w:w="454" w:type="dxa"/>
            <w:shd w:val="clear" w:color="auto" w:fill="auto"/>
            <w:vAlign w:val="center"/>
          </w:tcPr>
          <w:p w14:paraId="650A1ADB" w14:textId="77777777" w:rsidR="0083235A" w:rsidRDefault="0083235A">
            <w:pPr>
              <w:pStyle w:val="TableText"/>
              <w:spacing w:before="59" w:line="241" w:lineRule="auto"/>
              <w:jc w:val="center"/>
              <w:rPr>
                <w:rFonts w:hint="eastAsia"/>
                <w:sz w:val="21"/>
                <w:szCs w:val="21"/>
              </w:rPr>
            </w:pPr>
          </w:p>
          <w:p w14:paraId="1BE61838" w14:textId="77777777" w:rsidR="0083235A" w:rsidRDefault="00000000">
            <w:pPr>
              <w:pStyle w:val="TableText"/>
              <w:spacing w:before="59" w:line="241" w:lineRule="auto"/>
              <w:jc w:val="center"/>
              <w:rPr>
                <w:rFonts w:hint="eastAsia"/>
                <w:sz w:val="21"/>
                <w:szCs w:val="21"/>
                <w:lang w:eastAsia="zh-CN"/>
              </w:rPr>
            </w:pPr>
            <w:r>
              <w:rPr>
                <w:rFonts w:hint="eastAsia"/>
                <w:sz w:val="21"/>
                <w:szCs w:val="21"/>
                <w:lang w:eastAsia="zh-CN"/>
              </w:rPr>
              <w:t>9</w:t>
            </w:r>
          </w:p>
        </w:tc>
        <w:tc>
          <w:tcPr>
            <w:tcW w:w="997" w:type="dxa"/>
            <w:shd w:val="clear" w:color="auto" w:fill="auto"/>
            <w:vAlign w:val="center"/>
          </w:tcPr>
          <w:p w14:paraId="080BF100"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6"/>
                <w:sz w:val="21"/>
                <w:szCs w:val="21"/>
                <w:lang w:bidi="ar"/>
              </w:rPr>
              <w:t>安全 防护</w:t>
            </w:r>
          </w:p>
        </w:tc>
        <w:tc>
          <w:tcPr>
            <w:tcW w:w="5347" w:type="dxa"/>
            <w:shd w:val="clear" w:color="auto" w:fill="auto"/>
            <w:vAlign w:val="center"/>
          </w:tcPr>
          <w:p w14:paraId="60147EED"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工作井周边未设置防护栏杆，扣10分</w:t>
            </w:r>
          </w:p>
          <w:p w14:paraId="700719D6"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地面井口周围未设置防汛墙和防雨设施， 扣5分</w:t>
            </w:r>
          </w:p>
          <w:p w14:paraId="4C44290B"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作业区未设置警戒区域，扣5分；无警示标志，扣3分</w:t>
            </w:r>
          </w:p>
          <w:p w14:paraId="7CC215C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工作井内未设置人员上下的专用梯道，扣10分</w:t>
            </w:r>
          </w:p>
          <w:p w14:paraId="4D562E9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梯道不牢固或通行不畅通，扣5 分</w:t>
            </w:r>
          </w:p>
          <w:p w14:paraId="0BED66B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降水井口未设置防护盖板或围栏，扣5分</w:t>
            </w:r>
          </w:p>
          <w:p w14:paraId="0C2381D9"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无明显警示标志，扣3分</w:t>
            </w:r>
          </w:p>
          <w:p w14:paraId="54F0D9D0"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地面与顶管工作面之间未设置联络通信设备，扣5分</w:t>
            </w:r>
          </w:p>
        </w:tc>
        <w:tc>
          <w:tcPr>
            <w:tcW w:w="600" w:type="dxa"/>
            <w:shd w:val="clear" w:color="auto" w:fill="auto"/>
            <w:vAlign w:val="center"/>
          </w:tcPr>
          <w:p w14:paraId="3264E2DC"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w:t>
            </w:r>
          </w:p>
        </w:tc>
        <w:tc>
          <w:tcPr>
            <w:tcW w:w="534" w:type="dxa"/>
            <w:vAlign w:val="center"/>
          </w:tcPr>
          <w:p w14:paraId="4778F4C7" w14:textId="77777777" w:rsidR="0083235A" w:rsidRDefault="0083235A">
            <w:pPr>
              <w:widowControl/>
              <w:jc w:val="center"/>
              <w:textAlignment w:val="center"/>
              <w:rPr>
                <w:rStyle w:val="font91"/>
                <w:rFonts w:hint="eastAsia"/>
                <w:sz w:val="21"/>
                <w:szCs w:val="21"/>
                <w:lang w:bidi="ar"/>
              </w:rPr>
            </w:pPr>
          </w:p>
        </w:tc>
      </w:tr>
      <w:tr w:rsidR="0083235A" w14:paraId="1642C0F4" w14:textId="77777777">
        <w:trPr>
          <w:trHeight w:val="747"/>
          <w:jc w:val="center"/>
        </w:trPr>
        <w:tc>
          <w:tcPr>
            <w:tcW w:w="454" w:type="dxa"/>
            <w:shd w:val="clear" w:color="auto" w:fill="auto"/>
            <w:vAlign w:val="center"/>
          </w:tcPr>
          <w:p w14:paraId="79DCE609" w14:textId="77777777" w:rsidR="0083235A" w:rsidRDefault="00000000">
            <w:pPr>
              <w:pStyle w:val="TableText"/>
              <w:spacing w:before="59" w:line="241" w:lineRule="auto"/>
              <w:jc w:val="center"/>
              <w:rPr>
                <w:rFonts w:hint="eastAsia"/>
                <w:sz w:val="21"/>
                <w:szCs w:val="21"/>
                <w:lang w:eastAsia="zh-CN"/>
              </w:rPr>
            </w:pPr>
            <w:r>
              <w:rPr>
                <w:rFonts w:hint="eastAsia"/>
                <w:sz w:val="21"/>
                <w:szCs w:val="21"/>
                <w:lang w:eastAsia="zh-CN"/>
              </w:rPr>
              <w:t>10</w:t>
            </w:r>
          </w:p>
        </w:tc>
        <w:tc>
          <w:tcPr>
            <w:tcW w:w="997" w:type="dxa"/>
            <w:shd w:val="clear" w:color="auto" w:fill="auto"/>
            <w:vAlign w:val="center"/>
          </w:tcPr>
          <w:p w14:paraId="5C5C8455"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2"/>
                <w:sz w:val="21"/>
                <w:szCs w:val="21"/>
                <w:lang w:bidi="ar"/>
              </w:rPr>
              <w:t>供电</w:t>
            </w:r>
          </w:p>
        </w:tc>
        <w:tc>
          <w:tcPr>
            <w:tcW w:w="5347" w:type="dxa"/>
            <w:shd w:val="clear" w:color="auto" w:fill="auto"/>
            <w:vAlign w:val="center"/>
          </w:tcPr>
          <w:p w14:paraId="58DABD0E"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顶管施工未设置备用电源，扣5分</w:t>
            </w:r>
          </w:p>
          <w:p w14:paraId="4D74F1ED"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动力、照明未分路供电，扣3分</w:t>
            </w:r>
          </w:p>
          <w:p w14:paraId="49E3D946"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进管电缆未悬挂于管壁，扣3分</w:t>
            </w:r>
          </w:p>
          <w:p w14:paraId="53CBEB6E"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顶管距离超过800m时，未采用调压器配电或未通过增设变压器将高压电引进管内供电，扣5分</w:t>
            </w:r>
          </w:p>
          <w:p w14:paraId="02191BFA"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井内与管内照明电压大于36V或未采用防爆灯，扣5分</w:t>
            </w:r>
          </w:p>
          <w:p w14:paraId="39560E7B"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管内供电系统无漏电保护装置，扣5分</w:t>
            </w:r>
          </w:p>
        </w:tc>
        <w:tc>
          <w:tcPr>
            <w:tcW w:w="600" w:type="dxa"/>
            <w:shd w:val="clear" w:color="auto" w:fill="auto"/>
            <w:vAlign w:val="center"/>
          </w:tcPr>
          <w:p w14:paraId="189CD453"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5</w:t>
            </w:r>
          </w:p>
        </w:tc>
        <w:tc>
          <w:tcPr>
            <w:tcW w:w="534" w:type="dxa"/>
            <w:vAlign w:val="center"/>
          </w:tcPr>
          <w:p w14:paraId="3782694A" w14:textId="77777777" w:rsidR="0083235A" w:rsidRDefault="0083235A">
            <w:pPr>
              <w:widowControl/>
              <w:jc w:val="center"/>
              <w:textAlignment w:val="center"/>
              <w:rPr>
                <w:rStyle w:val="font91"/>
                <w:rFonts w:hint="eastAsia"/>
                <w:sz w:val="21"/>
                <w:szCs w:val="21"/>
                <w:lang w:bidi="ar"/>
              </w:rPr>
            </w:pPr>
          </w:p>
        </w:tc>
      </w:tr>
      <w:tr w:rsidR="0083235A" w14:paraId="30534F05" w14:textId="77777777">
        <w:trPr>
          <w:trHeight w:val="747"/>
          <w:jc w:val="center"/>
        </w:trPr>
        <w:tc>
          <w:tcPr>
            <w:tcW w:w="454" w:type="dxa"/>
            <w:shd w:val="clear" w:color="auto" w:fill="auto"/>
            <w:vAlign w:val="center"/>
          </w:tcPr>
          <w:p w14:paraId="6CBBFCDA" w14:textId="77777777" w:rsidR="0083235A" w:rsidRDefault="00000000">
            <w:pPr>
              <w:pStyle w:val="TableText"/>
              <w:spacing w:before="59" w:line="241" w:lineRule="auto"/>
              <w:jc w:val="center"/>
              <w:rPr>
                <w:rFonts w:hint="eastAsia"/>
                <w:sz w:val="21"/>
                <w:szCs w:val="21"/>
                <w:lang w:eastAsia="zh-CN"/>
              </w:rPr>
            </w:pPr>
            <w:r>
              <w:rPr>
                <w:rFonts w:hint="eastAsia"/>
                <w:sz w:val="21"/>
                <w:szCs w:val="21"/>
                <w:lang w:eastAsia="zh-CN"/>
              </w:rPr>
              <w:t>11</w:t>
            </w:r>
          </w:p>
        </w:tc>
        <w:tc>
          <w:tcPr>
            <w:tcW w:w="997" w:type="dxa"/>
            <w:shd w:val="clear" w:color="auto" w:fill="auto"/>
            <w:vAlign w:val="center"/>
          </w:tcPr>
          <w:p w14:paraId="2D57E9C2"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2"/>
                <w:sz w:val="21"/>
                <w:szCs w:val="21"/>
                <w:lang w:bidi="ar"/>
              </w:rPr>
              <w:t>拆除</w:t>
            </w:r>
          </w:p>
        </w:tc>
        <w:tc>
          <w:tcPr>
            <w:tcW w:w="5347" w:type="dxa"/>
            <w:shd w:val="clear" w:color="auto" w:fill="auto"/>
            <w:vAlign w:val="center"/>
          </w:tcPr>
          <w:p w14:paraId="7D32EFB5"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工作井洞口封门拆除不符合现行相关标准要求，扣5分</w:t>
            </w:r>
          </w:p>
          <w:p w14:paraId="4F3D7233"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工程顶管施工完成后，提升设备、顶进设备未按施工方案拆除顺序拆除，扣5分</w:t>
            </w:r>
          </w:p>
          <w:p w14:paraId="4B6C5378" w14:textId="77777777" w:rsidR="0083235A" w:rsidRDefault="00000000">
            <w:pPr>
              <w:widowControl/>
              <w:snapToGrid w:val="0"/>
              <w:spacing w:before="68" w:line="192" w:lineRule="auto"/>
              <w:ind w:left="79" w:right="40"/>
              <w:jc w:val="left"/>
              <w:textAlignment w:val="center"/>
              <w:rPr>
                <w:rStyle w:val="font91"/>
                <w:rFonts w:hint="eastAsia"/>
                <w:sz w:val="21"/>
                <w:szCs w:val="21"/>
                <w:lang w:bidi="ar"/>
              </w:rPr>
            </w:pPr>
            <w:r>
              <w:rPr>
                <w:rStyle w:val="font91"/>
                <w:rFonts w:hint="eastAsia"/>
                <w:sz w:val="21"/>
                <w:szCs w:val="21"/>
                <w:lang w:bidi="ar"/>
              </w:rPr>
              <w:t>机械拆除的施工载荷大于支护结构承载 力，扣5分</w:t>
            </w:r>
          </w:p>
        </w:tc>
        <w:tc>
          <w:tcPr>
            <w:tcW w:w="600" w:type="dxa"/>
            <w:shd w:val="clear" w:color="auto" w:fill="auto"/>
            <w:vAlign w:val="center"/>
          </w:tcPr>
          <w:p w14:paraId="65407377"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5</w:t>
            </w:r>
          </w:p>
        </w:tc>
        <w:tc>
          <w:tcPr>
            <w:tcW w:w="534" w:type="dxa"/>
            <w:vAlign w:val="center"/>
          </w:tcPr>
          <w:p w14:paraId="70F78547" w14:textId="77777777" w:rsidR="0083235A" w:rsidRDefault="0083235A">
            <w:pPr>
              <w:widowControl/>
              <w:jc w:val="center"/>
              <w:textAlignment w:val="center"/>
              <w:rPr>
                <w:rStyle w:val="font91"/>
                <w:rFonts w:hint="eastAsia"/>
                <w:sz w:val="21"/>
                <w:szCs w:val="21"/>
                <w:lang w:bidi="ar"/>
              </w:rPr>
            </w:pPr>
          </w:p>
        </w:tc>
      </w:tr>
      <w:tr w:rsidR="0083235A" w14:paraId="221C61D2" w14:textId="77777777">
        <w:trPr>
          <w:trHeight w:val="747"/>
          <w:jc w:val="center"/>
        </w:trPr>
        <w:tc>
          <w:tcPr>
            <w:tcW w:w="1451" w:type="dxa"/>
            <w:gridSpan w:val="2"/>
            <w:shd w:val="clear" w:color="auto" w:fill="auto"/>
            <w:vAlign w:val="center"/>
          </w:tcPr>
          <w:p w14:paraId="1AF35E61" w14:textId="77777777" w:rsidR="0083235A" w:rsidRDefault="00000000">
            <w:pPr>
              <w:widowControl/>
              <w:spacing w:before="52"/>
              <w:jc w:val="center"/>
              <w:textAlignment w:val="center"/>
              <w:rPr>
                <w:rStyle w:val="font91"/>
                <w:rFonts w:hint="eastAsia"/>
                <w:spacing w:val="-2"/>
                <w:sz w:val="21"/>
                <w:szCs w:val="21"/>
                <w:lang w:bidi="ar"/>
              </w:rPr>
            </w:pPr>
            <w:r>
              <w:rPr>
                <w:rStyle w:val="font91"/>
                <w:rFonts w:hint="eastAsia"/>
                <w:spacing w:val="-2"/>
                <w:sz w:val="21"/>
                <w:szCs w:val="21"/>
                <w:lang w:bidi="ar"/>
              </w:rPr>
              <w:lastRenderedPageBreak/>
              <w:t>评价项目合计</w:t>
            </w:r>
          </w:p>
        </w:tc>
        <w:tc>
          <w:tcPr>
            <w:tcW w:w="5347" w:type="dxa"/>
            <w:shd w:val="clear" w:color="auto" w:fill="auto"/>
            <w:vAlign w:val="center"/>
          </w:tcPr>
          <w:p w14:paraId="328E624D" w14:textId="77777777" w:rsidR="0083235A" w:rsidRDefault="0083235A">
            <w:pPr>
              <w:widowControl/>
              <w:snapToGrid w:val="0"/>
              <w:spacing w:before="68" w:line="192" w:lineRule="auto"/>
              <w:ind w:left="79" w:right="40"/>
              <w:jc w:val="left"/>
              <w:textAlignment w:val="center"/>
              <w:rPr>
                <w:rStyle w:val="font91"/>
                <w:rFonts w:hint="eastAsia"/>
                <w:sz w:val="21"/>
                <w:szCs w:val="21"/>
                <w:lang w:bidi="ar"/>
              </w:rPr>
            </w:pPr>
          </w:p>
        </w:tc>
        <w:tc>
          <w:tcPr>
            <w:tcW w:w="600" w:type="dxa"/>
            <w:shd w:val="clear" w:color="auto" w:fill="auto"/>
            <w:vAlign w:val="center"/>
          </w:tcPr>
          <w:p w14:paraId="6A2FD111" w14:textId="77777777" w:rsidR="0083235A" w:rsidRDefault="00000000">
            <w:pPr>
              <w:widowControl/>
              <w:jc w:val="center"/>
              <w:textAlignment w:val="center"/>
              <w:rPr>
                <w:rStyle w:val="font91"/>
                <w:rFonts w:hint="eastAsia"/>
                <w:sz w:val="21"/>
                <w:szCs w:val="21"/>
                <w:lang w:bidi="ar"/>
              </w:rPr>
            </w:pPr>
            <w:r>
              <w:rPr>
                <w:rStyle w:val="font91"/>
                <w:rFonts w:hint="eastAsia"/>
                <w:sz w:val="21"/>
                <w:szCs w:val="21"/>
                <w:lang w:bidi="ar"/>
              </w:rPr>
              <w:t>100</w:t>
            </w:r>
          </w:p>
        </w:tc>
        <w:tc>
          <w:tcPr>
            <w:tcW w:w="534" w:type="dxa"/>
            <w:vAlign w:val="center"/>
          </w:tcPr>
          <w:p w14:paraId="31F955D9" w14:textId="77777777" w:rsidR="0083235A" w:rsidRDefault="0083235A">
            <w:pPr>
              <w:widowControl/>
              <w:jc w:val="center"/>
              <w:textAlignment w:val="center"/>
              <w:rPr>
                <w:rStyle w:val="font91"/>
                <w:rFonts w:hint="eastAsia"/>
                <w:sz w:val="21"/>
                <w:szCs w:val="21"/>
                <w:lang w:bidi="ar"/>
              </w:rPr>
            </w:pPr>
          </w:p>
        </w:tc>
      </w:tr>
    </w:tbl>
    <w:p w14:paraId="676F627C" w14:textId="77777777" w:rsidR="0083235A" w:rsidRDefault="0083235A">
      <w:pPr>
        <w:rPr>
          <w:rFonts w:hint="eastAsia"/>
        </w:rPr>
      </w:pPr>
    </w:p>
    <w:sectPr w:rsidR="008323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F3882" w14:textId="77777777" w:rsidR="001654B2" w:rsidRDefault="001654B2" w:rsidP="00DF4218">
      <w:pPr>
        <w:rPr>
          <w:rFonts w:hint="eastAsia"/>
        </w:rPr>
      </w:pPr>
      <w:r>
        <w:separator/>
      </w:r>
    </w:p>
  </w:endnote>
  <w:endnote w:type="continuationSeparator" w:id="0">
    <w:p w14:paraId="48215C26" w14:textId="77777777" w:rsidR="001654B2" w:rsidRDefault="001654B2" w:rsidP="00DF421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AECAF" w14:textId="77777777" w:rsidR="001654B2" w:rsidRDefault="001654B2" w:rsidP="00DF4218">
      <w:pPr>
        <w:rPr>
          <w:rFonts w:hint="eastAsia"/>
        </w:rPr>
      </w:pPr>
      <w:r>
        <w:separator/>
      </w:r>
    </w:p>
  </w:footnote>
  <w:footnote w:type="continuationSeparator" w:id="0">
    <w:p w14:paraId="6E49945A" w14:textId="77777777" w:rsidR="001654B2" w:rsidRDefault="001654B2" w:rsidP="00DF4218">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020"/>
    <w:rsid w:val="001654B2"/>
    <w:rsid w:val="002B3986"/>
    <w:rsid w:val="006255A5"/>
    <w:rsid w:val="0068420A"/>
    <w:rsid w:val="00790020"/>
    <w:rsid w:val="0083235A"/>
    <w:rsid w:val="00AC7E4B"/>
    <w:rsid w:val="00C04055"/>
    <w:rsid w:val="00D61552"/>
    <w:rsid w:val="00DF4218"/>
    <w:rsid w:val="11E85E6F"/>
    <w:rsid w:val="162D35F1"/>
    <w:rsid w:val="16FA16C0"/>
    <w:rsid w:val="22AD519E"/>
    <w:rsid w:val="24BF6A58"/>
    <w:rsid w:val="2D5E3AFE"/>
    <w:rsid w:val="2FBF7DE5"/>
    <w:rsid w:val="309251BB"/>
    <w:rsid w:val="401670AE"/>
    <w:rsid w:val="46C50728"/>
    <w:rsid w:val="4CBC7AAB"/>
    <w:rsid w:val="5000564D"/>
    <w:rsid w:val="52050633"/>
    <w:rsid w:val="6DC17376"/>
    <w:rsid w:val="796E4346"/>
    <w:rsid w:val="7A795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727599"/>
  <w15:docId w15:val="{FA065CCD-3A6D-4DFF-B544-FA2AD889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6">
    <w:name w:val="标题 字符"/>
    <w:basedOn w:val="a0"/>
    <w:link w:val="a5"/>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pPr>
      <w:spacing w:before="160" w:after="160"/>
      <w:jc w:val="center"/>
    </w:pPr>
    <w:rPr>
      <w:i/>
      <w:iCs/>
      <w:color w:val="404040" w:themeColor="text1" w:themeTint="BF"/>
    </w:rPr>
  </w:style>
  <w:style w:type="character" w:customStyle="1" w:styleId="a9">
    <w:name w:val="引用 字符"/>
    <w:basedOn w:val="a0"/>
    <w:link w:val="a8"/>
    <w:uiPriority w:val="29"/>
    <w:qFormat/>
    <w:rPr>
      <w:i/>
      <w:iCs/>
      <w:color w:val="404040" w:themeColor="text1" w:themeTint="BF"/>
    </w:rPr>
  </w:style>
  <w:style w:type="paragraph" w:styleId="aa">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b">
    <w:name w:val="Intense Quote"/>
    <w:basedOn w:val="a"/>
    <w:next w:val="a"/>
    <w:link w:val="ac"/>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8"/>
      <w:szCs w:val="18"/>
      <w:lang w:eastAsia="en-US"/>
    </w:rPr>
  </w:style>
  <w:style w:type="paragraph" w:customStyle="1" w:styleId="ad">
    <w:name w:val="表格文字"/>
    <w:basedOn w:val="a"/>
    <w:qFormat/>
    <w:pPr>
      <w:widowControl/>
      <w:jc w:val="center"/>
    </w:pPr>
    <w:rPr>
      <w:rFonts w:ascii="Times New Roman" w:eastAsia="宋体" w:hAnsi="Times New Roman" w:cs="宋体"/>
      <w:bCs/>
      <w:color w:val="000000"/>
      <w:kern w:val="0"/>
      <w:szCs w:val="21"/>
    </w:rPr>
  </w:style>
  <w:style w:type="character" w:customStyle="1" w:styleId="font91">
    <w:name w:val="font91"/>
    <w:basedOn w:val="a0"/>
    <w:qFormat/>
    <w:rPr>
      <w:rFonts w:ascii="宋体" w:eastAsia="宋体" w:hAnsi="宋体" w:cs="宋体"/>
      <w:color w:val="000000"/>
      <w:sz w:val="34"/>
      <w:szCs w:val="34"/>
      <w:u w:val="none"/>
    </w:rPr>
  </w:style>
  <w:style w:type="table" w:customStyle="1" w:styleId="TableNormal">
    <w:name w:val="Table Normal"/>
    <w:semiHidden/>
    <w:unhideWhenUsed/>
    <w:qFormat/>
    <w:tblPr>
      <w:tblCellMar>
        <w:top w:w="0" w:type="dxa"/>
        <w:left w:w="0" w:type="dxa"/>
        <w:bottom w:w="0" w:type="dxa"/>
        <w:right w:w="0" w:type="dxa"/>
      </w:tblCellMar>
    </w:tblPr>
  </w:style>
  <w:style w:type="paragraph" w:styleId="ae">
    <w:name w:val="header"/>
    <w:basedOn w:val="a"/>
    <w:link w:val="af"/>
    <w:uiPriority w:val="99"/>
    <w:unhideWhenUsed/>
    <w:rsid w:val="00DF4218"/>
    <w:pPr>
      <w:tabs>
        <w:tab w:val="center" w:pos="4153"/>
        <w:tab w:val="right" w:pos="8306"/>
      </w:tabs>
      <w:snapToGrid w:val="0"/>
      <w:jc w:val="center"/>
    </w:pPr>
    <w:rPr>
      <w:sz w:val="18"/>
      <w:szCs w:val="18"/>
    </w:rPr>
  </w:style>
  <w:style w:type="character" w:customStyle="1" w:styleId="af">
    <w:name w:val="页眉 字符"/>
    <w:basedOn w:val="a0"/>
    <w:link w:val="ae"/>
    <w:uiPriority w:val="99"/>
    <w:rsid w:val="00DF4218"/>
    <w:rPr>
      <w:kern w:val="2"/>
      <w:sz w:val="18"/>
      <w:szCs w:val="18"/>
    </w:rPr>
  </w:style>
  <w:style w:type="paragraph" w:styleId="af0">
    <w:name w:val="footer"/>
    <w:basedOn w:val="a"/>
    <w:link w:val="af1"/>
    <w:uiPriority w:val="99"/>
    <w:unhideWhenUsed/>
    <w:rsid w:val="00DF4218"/>
    <w:pPr>
      <w:tabs>
        <w:tab w:val="center" w:pos="4153"/>
        <w:tab w:val="right" w:pos="8306"/>
      </w:tabs>
      <w:snapToGrid w:val="0"/>
      <w:jc w:val="left"/>
    </w:pPr>
    <w:rPr>
      <w:sz w:val="18"/>
      <w:szCs w:val="18"/>
    </w:rPr>
  </w:style>
  <w:style w:type="character" w:customStyle="1" w:styleId="af1">
    <w:name w:val="页脚 字符"/>
    <w:basedOn w:val="a0"/>
    <w:link w:val="af0"/>
    <w:uiPriority w:val="99"/>
    <w:rsid w:val="00DF421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978</Words>
  <Characters>998</Characters>
  <Application>Microsoft Office Word</Application>
  <DocSecurity>0</DocSecurity>
  <Lines>99</Lines>
  <Paragraphs>131</Paragraphs>
  <ScaleCrop>false</ScaleCrop>
  <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3</cp:revision>
  <dcterms:created xsi:type="dcterms:W3CDTF">2025-05-02T02:35:00Z</dcterms:created>
  <dcterms:modified xsi:type="dcterms:W3CDTF">2025-05-16T07:45:00Z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700611FFE8834DED93963D7A5F01B3FC_13</vt:lpwstr>
  </property>
</Properties>
</file>