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54019" w14:textId="6F9F9A9F" w:rsidR="00410A8F" w:rsidRDefault="003C22EA">
      <w:pPr>
        <w:spacing w:before="65" w:line="222" w:lineRule="auto"/>
        <w:jc w:val="center"/>
        <w:rPr>
          <w:rFonts w:ascii="黑体" w:eastAsia="黑体" w:hAnsi="黑体" w:cs="黑体" w:hint="eastAsia"/>
          <w:sz w:val="20"/>
          <w:szCs w:val="20"/>
        </w:rPr>
      </w:pPr>
      <w:r w:rsidRPr="003C22EA">
        <w:rPr>
          <w:rFonts w:ascii="黑体" w:eastAsia="黑体" w:hAnsi="黑体" w:cs="黑体" w:hint="eastAsia"/>
          <w:b/>
          <w:bCs/>
          <w:spacing w:val="8"/>
          <w:sz w:val="20"/>
          <w:szCs w:val="20"/>
        </w:rPr>
        <w:t>市政</w:t>
      </w:r>
      <w:r>
        <w:rPr>
          <w:rFonts w:ascii="黑体" w:eastAsia="黑体" w:hAnsi="黑体" w:cs="黑体"/>
          <w:b/>
          <w:bCs/>
          <w:spacing w:val="8"/>
          <w:sz w:val="20"/>
          <w:szCs w:val="20"/>
        </w:rPr>
        <w:t>表</w:t>
      </w:r>
      <w:r>
        <w:rPr>
          <w:rFonts w:ascii="Times New Roman" w:eastAsia="宋体" w:hAnsi="Times New Roman" w:cs="Times New Roman" w:hint="eastAsia"/>
          <w:b/>
          <w:bCs/>
          <w:spacing w:val="8"/>
          <w:sz w:val="20"/>
          <w:szCs w:val="20"/>
        </w:rPr>
        <w:t>1</w:t>
      </w:r>
      <w:r w:rsidR="009C25F3">
        <w:rPr>
          <w:rFonts w:ascii="Times New Roman" w:eastAsia="宋体" w:hAnsi="Times New Roman" w:cs="Times New Roman" w:hint="eastAsia"/>
          <w:b/>
          <w:bCs/>
          <w:spacing w:val="8"/>
          <w:sz w:val="20"/>
          <w:szCs w:val="20"/>
        </w:rPr>
        <w:t>6</w:t>
      </w:r>
      <w:r>
        <w:rPr>
          <w:rFonts w:ascii="Times New Roman" w:eastAsia="宋体" w:hAnsi="Times New Roman" w:cs="Times New Roman" w:hint="eastAsia"/>
          <w:b/>
          <w:bCs/>
          <w:spacing w:val="8"/>
          <w:sz w:val="20"/>
          <w:szCs w:val="20"/>
        </w:rPr>
        <w:t xml:space="preserve">  </w:t>
      </w:r>
      <w:r>
        <w:rPr>
          <w:rFonts w:ascii="黑体" w:eastAsia="黑体" w:hAnsi="黑体" w:cs="黑体"/>
          <w:b/>
          <w:bCs/>
          <w:spacing w:val="8"/>
          <w:sz w:val="20"/>
          <w:szCs w:val="20"/>
        </w:rPr>
        <w:t>矿山法隧道施工</w:t>
      </w:r>
      <w:r>
        <w:rPr>
          <w:rFonts w:ascii="黑体" w:eastAsia="黑体" w:hAnsi="黑体" w:cs="黑体" w:hint="eastAsia"/>
          <w:b/>
          <w:bCs/>
          <w:spacing w:val="8"/>
          <w:sz w:val="20"/>
          <w:szCs w:val="20"/>
        </w:rPr>
        <w:t>评价评分表</w:t>
      </w:r>
    </w:p>
    <w:p w14:paraId="13BCF7AC" w14:textId="77777777" w:rsidR="00410A8F" w:rsidRDefault="00410A8F">
      <w:pPr>
        <w:spacing w:line="120" w:lineRule="exact"/>
        <w:rPr>
          <w:rFonts w:hint="eastAsia"/>
        </w:rPr>
      </w:pPr>
    </w:p>
    <w:tbl>
      <w:tblPr>
        <w:tblStyle w:val="TableNormal"/>
        <w:tblW w:w="786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921"/>
        <w:gridCol w:w="4940"/>
        <w:gridCol w:w="621"/>
        <w:gridCol w:w="763"/>
      </w:tblGrid>
      <w:tr w:rsidR="00410A8F" w14:paraId="0B703901" w14:textId="77777777">
        <w:trPr>
          <w:trHeight w:val="231"/>
          <w:jc w:val="center"/>
        </w:trPr>
        <w:tc>
          <w:tcPr>
            <w:tcW w:w="624" w:type="dxa"/>
            <w:vAlign w:val="center"/>
          </w:tcPr>
          <w:p w14:paraId="0CEAC6C3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序号</w:t>
            </w:r>
          </w:p>
        </w:tc>
        <w:tc>
          <w:tcPr>
            <w:tcW w:w="921" w:type="dxa"/>
            <w:vAlign w:val="center"/>
          </w:tcPr>
          <w:p w14:paraId="2E7A72A5" w14:textId="77777777" w:rsidR="00410A8F" w:rsidRDefault="00000000">
            <w:pPr>
              <w:pStyle w:val="TableText"/>
              <w:tabs>
                <w:tab w:val="left" w:pos="840"/>
              </w:tabs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评价指标</w:t>
            </w:r>
          </w:p>
        </w:tc>
        <w:tc>
          <w:tcPr>
            <w:tcW w:w="4940" w:type="dxa"/>
            <w:vAlign w:val="center"/>
          </w:tcPr>
          <w:p w14:paraId="2270C84E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spacing w:line="220" w:lineRule="auto"/>
              <w:jc w:val="center"/>
              <w:textAlignment w:val="auto"/>
              <w:rPr>
                <w:rFonts w:hint="eastAsia"/>
                <w:lang w:eastAsia="zh-CN"/>
              </w:rPr>
            </w:pPr>
            <w:proofErr w:type="spellStart"/>
            <w:r>
              <w:rPr>
                <w:spacing w:val="-6"/>
              </w:rPr>
              <w:t>标准</w:t>
            </w:r>
            <w:proofErr w:type="spellEnd"/>
            <w:r>
              <w:rPr>
                <w:rFonts w:hint="eastAsia"/>
                <w:spacing w:val="-6"/>
                <w:lang w:eastAsia="zh-CN"/>
              </w:rPr>
              <w:t>要求</w:t>
            </w:r>
          </w:p>
        </w:tc>
        <w:tc>
          <w:tcPr>
            <w:tcW w:w="1384" w:type="dxa"/>
            <w:gridSpan w:val="2"/>
            <w:vAlign w:val="center"/>
          </w:tcPr>
          <w:p w14:paraId="15C8F606" w14:textId="77777777" w:rsidR="00410A8F" w:rsidRDefault="00000000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评价结果</w:t>
            </w:r>
          </w:p>
        </w:tc>
      </w:tr>
      <w:tr w:rsidR="00410A8F" w14:paraId="611576BC" w14:textId="77777777">
        <w:trPr>
          <w:trHeight w:val="444"/>
          <w:jc w:val="center"/>
        </w:trPr>
        <w:tc>
          <w:tcPr>
            <w:tcW w:w="624" w:type="dxa"/>
            <w:vMerge w:val="restart"/>
            <w:vAlign w:val="center"/>
          </w:tcPr>
          <w:p w14:paraId="78E36C26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1</w:t>
            </w:r>
          </w:p>
        </w:tc>
        <w:tc>
          <w:tcPr>
            <w:tcW w:w="921" w:type="dxa"/>
            <w:vMerge w:val="restart"/>
            <w:vAlign w:val="center"/>
          </w:tcPr>
          <w:p w14:paraId="290DB089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控制项</w:t>
            </w:r>
          </w:p>
        </w:tc>
        <w:tc>
          <w:tcPr>
            <w:tcW w:w="4940" w:type="dxa"/>
            <w:vAlign w:val="center"/>
          </w:tcPr>
          <w:p w14:paraId="427990EA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spacing w:line="220" w:lineRule="auto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危险性较大分部分项工程按规定编制专项施工方案</w:t>
            </w:r>
          </w:p>
          <w:p w14:paraId="6C773F3C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spacing w:line="220" w:lineRule="auto"/>
              <w:textAlignment w:val="auto"/>
              <w:rPr>
                <w:rFonts w:hint="eastAsia"/>
                <w:spacing w:val="-6"/>
                <w:lang w:eastAsia="zh-CN"/>
              </w:rPr>
            </w:pPr>
            <w:r>
              <w:rPr>
                <w:rFonts w:hint="eastAsia"/>
                <w:spacing w:val="1"/>
                <w:sz w:val="16"/>
                <w:szCs w:val="16"/>
                <w:lang w:eastAsia="zh-CN"/>
              </w:rPr>
              <w:t>超过一定规模的危大工程方案组织专家论证</w:t>
            </w:r>
          </w:p>
        </w:tc>
        <w:tc>
          <w:tcPr>
            <w:tcW w:w="1384" w:type="dxa"/>
            <w:gridSpan w:val="2"/>
            <w:vAlign w:val="center"/>
          </w:tcPr>
          <w:p w14:paraId="540A6680" w14:textId="77777777" w:rsidR="00410A8F" w:rsidRDefault="00000000">
            <w:pPr>
              <w:pStyle w:val="TableText"/>
              <w:spacing w:before="42" w:line="201" w:lineRule="auto"/>
              <w:ind w:left="40" w:right="22"/>
              <w:jc w:val="center"/>
              <w:rPr>
                <w:rFonts w:hint="eastAsia"/>
                <w:spacing w:val="-6"/>
                <w:lang w:eastAsia="zh-CN"/>
              </w:rPr>
            </w:pPr>
            <w:proofErr w:type="spellStart"/>
            <w:r>
              <w:rPr>
                <w:rFonts w:hint="eastAsia"/>
                <w:sz w:val="15"/>
                <w:szCs w:val="15"/>
              </w:rPr>
              <w:t>符合□不符合</w:t>
            </w:r>
            <w:proofErr w:type="spellEnd"/>
            <w:r>
              <w:rPr>
                <w:rFonts w:hint="eastAsia"/>
                <w:sz w:val="15"/>
                <w:szCs w:val="15"/>
                <w:lang w:eastAsia="zh-CN"/>
              </w:rPr>
              <w:t>□</w:t>
            </w:r>
            <w:r>
              <w:rPr>
                <w:rFonts w:hint="eastAsia"/>
                <w:sz w:val="15"/>
                <w:szCs w:val="15"/>
                <w:lang w:eastAsia="zh-CN"/>
              </w:rPr>
              <w:br/>
            </w:r>
            <w:proofErr w:type="spellStart"/>
            <w:r>
              <w:rPr>
                <w:rFonts w:hint="eastAsia"/>
                <w:sz w:val="15"/>
                <w:szCs w:val="15"/>
              </w:rPr>
              <w:t>符合□不符合</w:t>
            </w:r>
            <w:proofErr w:type="spellEnd"/>
            <w:r>
              <w:rPr>
                <w:rFonts w:hint="eastAsia"/>
                <w:sz w:val="15"/>
                <w:szCs w:val="15"/>
                <w:lang w:eastAsia="zh-CN"/>
              </w:rPr>
              <w:t>□</w:t>
            </w:r>
          </w:p>
        </w:tc>
      </w:tr>
      <w:tr w:rsidR="00410A8F" w14:paraId="2D78A7A3" w14:textId="77777777">
        <w:trPr>
          <w:trHeight w:val="253"/>
          <w:jc w:val="center"/>
        </w:trPr>
        <w:tc>
          <w:tcPr>
            <w:tcW w:w="624" w:type="dxa"/>
            <w:vMerge/>
            <w:vAlign w:val="center"/>
          </w:tcPr>
          <w:p w14:paraId="34FC7E94" w14:textId="77777777" w:rsidR="00410A8F" w:rsidRDefault="00410A8F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</w:p>
        </w:tc>
        <w:tc>
          <w:tcPr>
            <w:tcW w:w="921" w:type="dxa"/>
            <w:vMerge/>
            <w:vAlign w:val="center"/>
          </w:tcPr>
          <w:p w14:paraId="437527CE" w14:textId="77777777" w:rsidR="00410A8F" w:rsidRDefault="00410A8F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</w:p>
        </w:tc>
        <w:tc>
          <w:tcPr>
            <w:tcW w:w="4940" w:type="dxa"/>
            <w:vAlign w:val="center"/>
          </w:tcPr>
          <w:p w14:paraId="350AD5F2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spacing w:line="220" w:lineRule="auto"/>
              <w:textAlignment w:val="auto"/>
              <w:rPr>
                <w:rFonts w:hint="eastAsia"/>
                <w:spacing w:val="-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爆破作业单位持有爆破作业资质证书、安全生产许可证</w:t>
            </w:r>
            <w:r>
              <w:rPr>
                <w:rFonts w:hint="eastAsia"/>
                <w:spacing w:val="1"/>
                <w:sz w:val="16"/>
                <w:szCs w:val="16"/>
                <w:lang w:eastAsia="zh-CN"/>
              </w:rPr>
              <w:t>、</w:t>
            </w:r>
            <w:r>
              <w:rPr>
                <w:spacing w:val="1"/>
                <w:sz w:val="16"/>
                <w:szCs w:val="16"/>
                <w:lang w:eastAsia="zh-CN"/>
              </w:rPr>
              <w:t>爆破作业许可证及相关备案手续</w:t>
            </w:r>
          </w:p>
        </w:tc>
        <w:tc>
          <w:tcPr>
            <w:tcW w:w="1384" w:type="dxa"/>
            <w:gridSpan w:val="2"/>
            <w:vAlign w:val="center"/>
          </w:tcPr>
          <w:p w14:paraId="556657F2" w14:textId="77777777" w:rsidR="00410A8F" w:rsidRDefault="00000000">
            <w:pPr>
              <w:pStyle w:val="TableText"/>
              <w:spacing w:before="42" w:line="201" w:lineRule="auto"/>
              <w:ind w:left="40" w:right="22"/>
              <w:jc w:val="center"/>
              <w:rPr>
                <w:rFonts w:hint="eastAsia"/>
                <w:sz w:val="15"/>
                <w:szCs w:val="15"/>
              </w:rPr>
            </w:pPr>
            <w:proofErr w:type="spellStart"/>
            <w:r>
              <w:rPr>
                <w:rFonts w:hint="eastAsia"/>
                <w:sz w:val="15"/>
                <w:szCs w:val="15"/>
              </w:rPr>
              <w:t>符合□不符合</w:t>
            </w:r>
            <w:proofErr w:type="spellEnd"/>
            <w:r>
              <w:rPr>
                <w:rFonts w:hint="eastAsia"/>
                <w:sz w:val="15"/>
                <w:szCs w:val="15"/>
                <w:lang w:eastAsia="zh-CN"/>
              </w:rPr>
              <w:t>□</w:t>
            </w:r>
          </w:p>
        </w:tc>
      </w:tr>
      <w:tr w:rsidR="00410A8F" w14:paraId="6B5878F7" w14:textId="77777777">
        <w:trPr>
          <w:trHeight w:val="253"/>
          <w:jc w:val="center"/>
        </w:trPr>
        <w:tc>
          <w:tcPr>
            <w:tcW w:w="624" w:type="dxa"/>
            <w:vMerge/>
            <w:vAlign w:val="center"/>
          </w:tcPr>
          <w:p w14:paraId="4F037135" w14:textId="77777777" w:rsidR="00410A8F" w:rsidRDefault="00410A8F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</w:rPr>
            </w:pPr>
          </w:p>
        </w:tc>
        <w:tc>
          <w:tcPr>
            <w:tcW w:w="921" w:type="dxa"/>
            <w:vMerge/>
            <w:vAlign w:val="center"/>
          </w:tcPr>
          <w:p w14:paraId="0905579E" w14:textId="77777777" w:rsidR="00410A8F" w:rsidRDefault="00410A8F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</w:rPr>
            </w:pPr>
          </w:p>
        </w:tc>
        <w:tc>
          <w:tcPr>
            <w:tcW w:w="4940" w:type="dxa"/>
            <w:vAlign w:val="center"/>
          </w:tcPr>
          <w:p w14:paraId="73646DE6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spacing w:line="220" w:lineRule="auto"/>
              <w:textAlignment w:val="auto"/>
              <w:rPr>
                <w:rFonts w:hint="eastAsia"/>
                <w:spacing w:val="-6"/>
                <w:sz w:val="16"/>
                <w:szCs w:val="16"/>
                <w:lang w:eastAsia="zh-CN"/>
              </w:rPr>
            </w:pPr>
            <w:r>
              <w:rPr>
                <w:rFonts w:hint="eastAsia"/>
                <w:spacing w:val="1"/>
                <w:sz w:val="16"/>
                <w:szCs w:val="16"/>
                <w:lang w:eastAsia="zh-CN"/>
              </w:rPr>
              <w:t>按规定配备专职安全员；项目负责人、专职安全员应取得有效安全生产考核合格证</w:t>
            </w:r>
          </w:p>
        </w:tc>
        <w:tc>
          <w:tcPr>
            <w:tcW w:w="1384" w:type="dxa"/>
            <w:gridSpan w:val="2"/>
            <w:vAlign w:val="center"/>
          </w:tcPr>
          <w:p w14:paraId="6E7F1CC1" w14:textId="77777777" w:rsidR="00410A8F" w:rsidRDefault="00000000">
            <w:pPr>
              <w:pStyle w:val="TableText"/>
              <w:spacing w:before="42" w:line="201" w:lineRule="auto"/>
              <w:ind w:left="40" w:right="22"/>
              <w:jc w:val="center"/>
              <w:rPr>
                <w:rFonts w:hint="eastAsia"/>
                <w:sz w:val="15"/>
                <w:szCs w:val="15"/>
              </w:rPr>
            </w:pPr>
            <w:proofErr w:type="spellStart"/>
            <w:r>
              <w:rPr>
                <w:rFonts w:hint="eastAsia"/>
                <w:sz w:val="15"/>
                <w:szCs w:val="15"/>
              </w:rPr>
              <w:t>符合□不符合</w:t>
            </w:r>
            <w:proofErr w:type="spellEnd"/>
            <w:r>
              <w:rPr>
                <w:rFonts w:hint="eastAsia"/>
                <w:sz w:val="15"/>
                <w:szCs w:val="15"/>
                <w:lang w:eastAsia="zh-CN"/>
              </w:rPr>
              <w:t>□</w:t>
            </w:r>
          </w:p>
        </w:tc>
      </w:tr>
      <w:tr w:rsidR="00410A8F" w14:paraId="25CA6277" w14:textId="77777777">
        <w:trPr>
          <w:trHeight w:val="253"/>
          <w:jc w:val="center"/>
        </w:trPr>
        <w:tc>
          <w:tcPr>
            <w:tcW w:w="624" w:type="dxa"/>
            <w:vMerge/>
            <w:vAlign w:val="center"/>
          </w:tcPr>
          <w:p w14:paraId="5FBF0E3B" w14:textId="77777777" w:rsidR="00410A8F" w:rsidRDefault="00410A8F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</w:rPr>
            </w:pPr>
          </w:p>
        </w:tc>
        <w:tc>
          <w:tcPr>
            <w:tcW w:w="921" w:type="dxa"/>
            <w:vMerge/>
            <w:vAlign w:val="center"/>
          </w:tcPr>
          <w:p w14:paraId="3A7A5677" w14:textId="77777777" w:rsidR="00410A8F" w:rsidRDefault="00410A8F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</w:rPr>
            </w:pPr>
          </w:p>
        </w:tc>
        <w:tc>
          <w:tcPr>
            <w:tcW w:w="4940" w:type="dxa"/>
            <w:vAlign w:val="center"/>
          </w:tcPr>
          <w:p w14:paraId="4DF300F2" w14:textId="77777777" w:rsidR="00410A8F" w:rsidRDefault="00000000">
            <w:pPr>
              <w:pStyle w:val="TableText"/>
              <w:spacing w:before="42" w:line="201" w:lineRule="auto"/>
              <w:ind w:left="109" w:right="22" w:hanging="90"/>
              <w:rPr>
                <w:rFonts w:hint="eastAsia"/>
                <w:spacing w:val="-6"/>
                <w:sz w:val="16"/>
                <w:szCs w:val="16"/>
                <w:lang w:eastAsia="zh-CN"/>
              </w:rPr>
            </w:pPr>
            <w:r>
              <w:rPr>
                <w:rFonts w:hint="eastAsia"/>
                <w:spacing w:val="-6"/>
                <w:sz w:val="16"/>
                <w:szCs w:val="16"/>
                <w:lang w:eastAsia="zh-CN"/>
              </w:rPr>
              <w:t>特种作业人员应取得有效特种作业人员操作资格证书</w:t>
            </w:r>
          </w:p>
        </w:tc>
        <w:tc>
          <w:tcPr>
            <w:tcW w:w="1384" w:type="dxa"/>
            <w:gridSpan w:val="2"/>
            <w:vAlign w:val="center"/>
          </w:tcPr>
          <w:p w14:paraId="2F83A925" w14:textId="77777777" w:rsidR="00410A8F" w:rsidRDefault="00000000">
            <w:pPr>
              <w:pStyle w:val="TableText"/>
              <w:spacing w:before="42" w:line="201" w:lineRule="auto"/>
              <w:ind w:left="40" w:right="22"/>
              <w:jc w:val="center"/>
              <w:rPr>
                <w:rFonts w:hint="eastAsia"/>
                <w:sz w:val="15"/>
                <w:szCs w:val="15"/>
              </w:rPr>
            </w:pPr>
            <w:proofErr w:type="spellStart"/>
            <w:r>
              <w:rPr>
                <w:rFonts w:hint="eastAsia"/>
                <w:sz w:val="15"/>
                <w:szCs w:val="15"/>
              </w:rPr>
              <w:t>符合□不符合</w:t>
            </w:r>
            <w:proofErr w:type="spellEnd"/>
            <w:r>
              <w:rPr>
                <w:rFonts w:hint="eastAsia"/>
                <w:sz w:val="15"/>
                <w:szCs w:val="15"/>
                <w:lang w:eastAsia="zh-CN"/>
              </w:rPr>
              <w:t>□</w:t>
            </w:r>
          </w:p>
        </w:tc>
      </w:tr>
      <w:tr w:rsidR="00410A8F" w14:paraId="1D984DA3" w14:textId="77777777">
        <w:trPr>
          <w:trHeight w:val="233"/>
          <w:jc w:val="center"/>
        </w:trPr>
        <w:tc>
          <w:tcPr>
            <w:tcW w:w="624" w:type="dxa"/>
            <w:vMerge/>
            <w:vAlign w:val="center"/>
          </w:tcPr>
          <w:p w14:paraId="7F74D889" w14:textId="77777777" w:rsidR="00410A8F" w:rsidRDefault="00410A8F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</w:rPr>
            </w:pPr>
          </w:p>
        </w:tc>
        <w:tc>
          <w:tcPr>
            <w:tcW w:w="921" w:type="dxa"/>
            <w:vMerge/>
            <w:vAlign w:val="center"/>
          </w:tcPr>
          <w:p w14:paraId="57EBD34B" w14:textId="77777777" w:rsidR="00410A8F" w:rsidRDefault="00410A8F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</w:rPr>
            </w:pPr>
          </w:p>
        </w:tc>
        <w:tc>
          <w:tcPr>
            <w:tcW w:w="4940" w:type="dxa"/>
            <w:vAlign w:val="center"/>
          </w:tcPr>
          <w:p w14:paraId="4AF63C53" w14:textId="77777777" w:rsidR="00410A8F" w:rsidRDefault="00000000">
            <w:pPr>
              <w:pStyle w:val="TableText"/>
              <w:spacing w:before="42" w:line="201" w:lineRule="auto"/>
              <w:ind w:left="109" w:right="22" w:hanging="90"/>
              <w:rPr>
                <w:rFonts w:hint="eastAsia"/>
                <w:spacing w:val="-6"/>
                <w:sz w:val="16"/>
                <w:szCs w:val="16"/>
                <w:lang w:eastAsia="zh-CN"/>
              </w:rPr>
            </w:pPr>
            <w:r>
              <w:rPr>
                <w:rFonts w:hint="eastAsia"/>
                <w:spacing w:val="-6"/>
                <w:sz w:val="16"/>
                <w:szCs w:val="16"/>
                <w:lang w:eastAsia="zh-CN"/>
              </w:rPr>
              <w:t>按照方案施工</w:t>
            </w:r>
          </w:p>
        </w:tc>
        <w:tc>
          <w:tcPr>
            <w:tcW w:w="1384" w:type="dxa"/>
            <w:gridSpan w:val="2"/>
            <w:vAlign w:val="center"/>
          </w:tcPr>
          <w:p w14:paraId="08B199A7" w14:textId="77777777" w:rsidR="00410A8F" w:rsidRDefault="00000000">
            <w:pPr>
              <w:pStyle w:val="TableText"/>
              <w:spacing w:before="42" w:line="201" w:lineRule="auto"/>
              <w:ind w:left="40" w:right="22"/>
              <w:jc w:val="center"/>
              <w:rPr>
                <w:rFonts w:hint="eastAsia"/>
                <w:sz w:val="15"/>
                <w:szCs w:val="15"/>
              </w:rPr>
            </w:pPr>
            <w:proofErr w:type="spellStart"/>
            <w:r>
              <w:rPr>
                <w:rFonts w:hint="eastAsia"/>
                <w:sz w:val="15"/>
                <w:szCs w:val="15"/>
              </w:rPr>
              <w:t>符合□不符合</w:t>
            </w:r>
            <w:proofErr w:type="spellEnd"/>
            <w:r>
              <w:rPr>
                <w:rFonts w:hint="eastAsia"/>
                <w:sz w:val="15"/>
                <w:szCs w:val="15"/>
                <w:lang w:eastAsia="zh-CN"/>
              </w:rPr>
              <w:t>□</w:t>
            </w:r>
          </w:p>
        </w:tc>
      </w:tr>
      <w:tr w:rsidR="00410A8F" w14:paraId="4D4F09AC" w14:textId="77777777">
        <w:trPr>
          <w:trHeight w:val="217"/>
          <w:jc w:val="center"/>
        </w:trPr>
        <w:tc>
          <w:tcPr>
            <w:tcW w:w="624" w:type="dxa"/>
            <w:vMerge w:val="restart"/>
            <w:shd w:val="clear" w:color="auto" w:fill="auto"/>
            <w:vAlign w:val="center"/>
          </w:tcPr>
          <w:p w14:paraId="6DE2C4B6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</w:rPr>
            </w:pPr>
            <w:r>
              <w:rPr>
                <w:rFonts w:hint="eastAsia"/>
                <w:spacing w:val="-4"/>
                <w:lang w:eastAsia="zh-CN"/>
              </w:rPr>
              <w:t>序号</w:t>
            </w:r>
          </w:p>
        </w:tc>
        <w:tc>
          <w:tcPr>
            <w:tcW w:w="921" w:type="dxa"/>
            <w:vMerge w:val="restart"/>
            <w:shd w:val="clear" w:color="auto" w:fill="auto"/>
            <w:vAlign w:val="center"/>
          </w:tcPr>
          <w:p w14:paraId="7CAD3653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</w:rPr>
            </w:pPr>
            <w:r>
              <w:rPr>
                <w:rFonts w:hint="eastAsia"/>
                <w:spacing w:val="-4"/>
                <w:lang w:eastAsia="zh-CN"/>
              </w:rPr>
              <w:t>评分项目</w:t>
            </w:r>
          </w:p>
        </w:tc>
        <w:tc>
          <w:tcPr>
            <w:tcW w:w="4940" w:type="dxa"/>
            <w:vMerge w:val="restart"/>
            <w:shd w:val="clear" w:color="auto" w:fill="auto"/>
            <w:vAlign w:val="center"/>
          </w:tcPr>
          <w:p w14:paraId="5BECA620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spacing w:line="220" w:lineRule="auto"/>
              <w:jc w:val="center"/>
              <w:textAlignment w:val="auto"/>
              <w:rPr>
                <w:rFonts w:hint="eastAsia"/>
                <w:kern w:val="2"/>
              </w:rPr>
            </w:pPr>
            <w:r>
              <w:rPr>
                <w:rFonts w:hint="eastAsia"/>
                <w:spacing w:val="-6"/>
                <w:lang w:eastAsia="zh-CN"/>
              </w:rPr>
              <w:t>扣</w:t>
            </w:r>
            <w:proofErr w:type="spellStart"/>
            <w:r>
              <w:rPr>
                <w:spacing w:val="-6"/>
              </w:rPr>
              <w:t>分标准</w:t>
            </w:r>
            <w:proofErr w:type="spellEnd"/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14:paraId="3A7D1BC9" w14:textId="77777777" w:rsidR="00410A8F" w:rsidRDefault="00000000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评价得分</w:t>
            </w:r>
          </w:p>
        </w:tc>
      </w:tr>
      <w:tr w:rsidR="00410A8F" w14:paraId="18EAAB52" w14:textId="77777777">
        <w:trPr>
          <w:trHeight w:val="90"/>
          <w:jc w:val="center"/>
        </w:trPr>
        <w:tc>
          <w:tcPr>
            <w:tcW w:w="624" w:type="dxa"/>
            <w:vMerge/>
            <w:shd w:val="clear" w:color="auto" w:fill="auto"/>
            <w:vAlign w:val="center"/>
          </w:tcPr>
          <w:p w14:paraId="31CB5CE8" w14:textId="77777777" w:rsidR="00410A8F" w:rsidRDefault="00410A8F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</w:p>
        </w:tc>
        <w:tc>
          <w:tcPr>
            <w:tcW w:w="921" w:type="dxa"/>
            <w:vMerge/>
            <w:shd w:val="clear" w:color="auto" w:fill="auto"/>
            <w:vAlign w:val="center"/>
          </w:tcPr>
          <w:p w14:paraId="155AE5F0" w14:textId="77777777" w:rsidR="00410A8F" w:rsidRDefault="00410A8F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</w:p>
        </w:tc>
        <w:tc>
          <w:tcPr>
            <w:tcW w:w="4940" w:type="dxa"/>
            <w:vMerge/>
            <w:shd w:val="clear" w:color="auto" w:fill="auto"/>
            <w:vAlign w:val="center"/>
          </w:tcPr>
          <w:p w14:paraId="7C646392" w14:textId="77777777" w:rsidR="00410A8F" w:rsidRDefault="00410A8F">
            <w:pPr>
              <w:pStyle w:val="TableText"/>
              <w:spacing w:before="42" w:line="201" w:lineRule="auto"/>
              <w:ind w:left="109" w:right="22" w:hanging="90"/>
              <w:rPr>
                <w:rFonts w:hint="eastAsia"/>
              </w:rPr>
            </w:pPr>
          </w:p>
        </w:tc>
        <w:tc>
          <w:tcPr>
            <w:tcW w:w="621" w:type="dxa"/>
            <w:shd w:val="clear" w:color="auto" w:fill="auto"/>
            <w:vAlign w:val="center"/>
          </w:tcPr>
          <w:p w14:paraId="31759B4D" w14:textId="77777777" w:rsidR="00410A8F" w:rsidRDefault="00000000">
            <w:pPr>
              <w:pStyle w:val="TableText"/>
              <w:spacing w:before="42" w:line="201" w:lineRule="auto"/>
              <w:ind w:left="97" w:right="18" w:hanging="90"/>
              <w:jc w:val="center"/>
              <w:rPr>
                <w:rFonts w:hint="eastAsia"/>
                <w:kern w:val="2"/>
              </w:rPr>
            </w:pPr>
            <w:proofErr w:type="spellStart"/>
            <w:r>
              <w:rPr>
                <w:spacing w:val="-4"/>
              </w:rPr>
              <w:t>应得</w:t>
            </w:r>
            <w:r>
              <w:t>分</w:t>
            </w:r>
            <w:proofErr w:type="spellEnd"/>
          </w:p>
        </w:tc>
        <w:tc>
          <w:tcPr>
            <w:tcW w:w="763" w:type="dxa"/>
            <w:shd w:val="clear" w:color="auto" w:fill="auto"/>
            <w:vAlign w:val="center"/>
          </w:tcPr>
          <w:p w14:paraId="495AFD20" w14:textId="77777777" w:rsidR="00410A8F" w:rsidRDefault="00000000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kern w:val="2"/>
              </w:rPr>
            </w:pPr>
            <w:proofErr w:type="spellStart"/>
            <w:r>
              <w:rPr>
                <w:spacing w:val="-6"/>
              </w:rPr>
              <w:t>实得</w:t>
            </w:r>
            <w:r>
              <w:t>分</w:t>
            </w:r>
            <w:proofErr w:type="spellEnd"/>
          </w:p>
        </w:tc>
      </w:tr>
      <w:tr w:rsidR="00410A8F" w14:paraId="44E1FDA9" w14:textId="77777777">
        <w:trPr>
          <w:trHeight w:val="1210"/>
          <w:jc w:val="center"/>
        </w:trPr>
        <w:tc>
          <w:tcPr>
            <w:tcW w:w="624" w:type="dxa"/>
            <w:vAlign w:val="center"/>
          </w:tcPr>
          <w:p w14:paraId="1CAF5FF2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1</w:t>
            </w:r>
          </w:p>
        </w:tc>
        <w:tc>
          <w:tcPr>
            <w:tcW w:w="921" w:type="dxa"/>
            <w:vAlign w:val="center"/>
          </w:tcPr>
          <w:p w14:paraId="1E855C99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施工</w:t>
            </w:r>
          </w:p>
          <w:p w14:paraId="4D575937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方案</w:t>
            </w:r>
          </w:p>
        </w:tc>
        <w:tc>
          <w:tcPr>
            <w:tcW w:w="4940" w:type="dxa"/>
            <w:vAlign w:val="center"/>
          </w:tcPr>
          <w:p w14:paraId="64E7CEAC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施工方案未按规定经施工单位技术负责人和总监理工程师审批、签字，每项扣</w:t>
            </w:r>
            <w:r>
              <w:rPr>
                <w:rFonts w:hint="eastAsia"/>
                <w:spacing w:val="1"/>
                <w:sz w:val="16"/>
                <w:szCs w:val="16"/>
                <w:lang w:eastAsia="zh-CN"/>
              </w:rPr>
              <w:t>10</w:t>
            </w:r>
            <w:r>
              <w:rPr>
                <w:spacing w:val="1"/>
                <w:sz w:val="16"/>
                <w:szCs w:val="16"/>
                <w:lang w:eastAsia="zh-CN"/>
              </w:rPr>
              <w:t>分</w:t>
            </w:r>
          </w:p>
          <w:p w14:paraId="68E92DDE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方案监测项目、监测频次不符合规范或设计，扣5分</w:t>
            </w:r>
          </w:p>
          <w:p w14:paraId="3B658B99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未编制现场应急预案，扣10分</w:t>
            </w:r>
          </w:p>
          <w:p w14:paraId="06DAE867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r>
              <w:rPr>
                <w:rFonts w:hint="eastAsia"/>
                <w:spacing w:val="1"/>
                <w:sz w:val="16"/>
                <w:szCs w:val="16"/>
                <w:lang w:eastAsia="zh-CN"/>
              </w:rPr>
              <w:t>施工方案未进行交底，每项</w:t>
            </w:r>
            <w:r>
              <w:rPr>
                <w:spacing w:val="1"/>
                <w:sz w:val="16"/>
                <w:szCs w:val="16"/>
                <w:lang w:eastAsia="zh-CN"/>
              </w:rPr>
              <w:t>扣</w:t>
            </w:r>
            <w:r>
              <w:rPr>
                <w:rFonts w:hint="eastAsia"/>
                <w:spacing w:val="1"/>
                <w:sz w:val="16"/>
                <w:szCs w:val="16"/>
                <w:lang w:eastAsia="zh-CN"/>
              </w:rPr>
              <w:t>5</w:t>
            </w:r>
            <w:r>
              <w:rPr>
                <w:spacing w:val="1"/>
                <w:sz w:val="16"/>
                <w:szCs w:val="16"/>
                <w:lang w:eastAsia="zh-CN"/>
              </w:rPr>
              <w:t>分</w:t>
            </w:r>
          </w:p>
        </w:tc>
        <w:tc>
          <w:tcPr>
            <w:tcW w:w="621" w:type="dxa"/>
            <w:vAlign w:val="center"/>
          </w:tcPr>
          <w:p w14:paraId="76C20CDA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10</w:t>
            </w:r>
          </w:p>
        </w:tc>
        <w:tc>
          <w:tcPr>
            <w:tcW w:w="763" w:type="dxa"/>
            <w:vAlign w:val="center"/>
          </w:tcPr>
          <w:p w14:paraId="29C89CCD" w14:textId="77777777" w:rsidR="00410A8F" w:rsidRDefault="00410A8F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</w:p>
        </w:tc>
      </w:tr>
      <w:tr w:rsidR="00410A8F" w14:paraId="59C71562" w14:textId="77777777">
        <w:trPr>
          <w:trHeight w:val="1062"/>
          <w:jc w:val="center"/>
        </w:trPr>
        <w:tc>
          <w:tcPr>
            <w:tcW w:w="624" w:type="dxa"/>
            <w:vAlign w:val="center"/>
          </w:tcPr>
          <w:p w14:paraId="150273EC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2</w:t>
            </w:r>
          </w:p>
        </w:tc>
        <w:tc>
          <w:tcPr>
            <w:tcW w:w="921" w:type="dxa"/>
            <w:vAlign w:val="center"/>
          </w:tcPr>
          <w:p w14:paraId="0228B7EC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地层超前</w:t>
            </w:r>
          </w:p>
          <w:p w14:paraId="6A9D2D9D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支护</w:t>
            </w:r>
          </w:p>
          <w:p w14:paraId="64390D02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加固</w:t>
            </w:r>
          </w:p>
        </w:tc>
        <w:tc>
          <w:tcPr>
            <w:tcW w:w="4940" w:type="dxa"/>
            <w:vAlign w:val="center"/>
          </w:tcPr>
          <w:p w14:paraId="1B4871E0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未按设计要求及规范进行超前支护、加固或保护地下管线等工程周边环境，扣5分</w:t>
            </w:r>
          </w:p>
          <w:p w14:paraId="60113CF2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超前加固前掌子面未按要求封闭，扣5分</w:t>
            </w:r>
            <w:r>
              <w:rPr>
                <w:rFonts w:hint="eastAsia"/>
                <w:spacing w:val="1"/>
                <w:sz w:val="16"/>
                <w:szCs w:val="16"/>
                <w:lang w:eastAsia="zh-CN"/>
              </w:rPr>
              <w:t>；</w:t>
            </w:r>
            <w:r>
              <w:rPr>
                <w:spacing w:val="1"/>
                <w:sz w:val="16"/>
                <w:szCs w:val="16"/>
                <w:lang w:eastAsia="zh-CN"/>
              </w:rPr>
              <w:t>大管棚或小导管的材质、规格、长度、间距、外插角不符合规范、设计</w:t>
            </w:r>
            <w:r>
              <w:rPr>
                <w:rFonts w:hint="eastAsia"/>
                <w:spacing w:val="1"/>
                <w:sz w:val="16"/>
                <w:szCs w:val="16"/>
                <w:lang w:eastAsia="zh-CN"/>
              </w:rPr>
              <w:t>、</w:t>
            </w:r>
            <w:r>
              <w:rPr>
                <w:spacing w:val="1"/>
                <w:sz w:val="16"/>
                <w:szCs w:val="16"/>
                <w:lang w:eastAsia="zh-CN"/>
              </w:rPr>
              <w:t>方案要求，扣5分</w:t>
            </w:r>
            <w:r>
              <w:rPr>
                <w:rFonts w:hint="eastAsia"/>
                <w:spacing w:val="1"/>
                <w:sz w:val="16"/>
                <w:szCs w:val="16"/>
                <w:lang w:eastAsia="zh-CN"/>
              </w:rPr>
              <w:t>。</w:t>
            </w:r>
          </w:p>
        </w:tc>
        <w:tc>
          <w:tcPr>
            <w:tcW w:w="621" w:type="dxa"/>
            <w:vAlign w:val="center"/>
          </w:tcPr>
          <w:p w14:paraId="3ABB8A13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10</w:t>
            </w:r>
          </w:p>
        </w:tc>
        <w:tc>
          <w:tcPr>
            <w:tcW w:w="763" w:type="dxa"/>
            <w:vAlign w:val="center"/>
          </w:tcPr>
          <w:p w14:paraId="551C802A" w14:textId="77777777" w:rsidR="00410A8F" w:rsidRDefault="00410A8F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</w:p>
        </w:tc>
      </w:tr>
      <w:tr w:rsidR="00410A8F" w14:paraId="5B8B9192" w14:textId="77777777">
        <w:trPr>
          <w:trHeight w:val="997"/>
          <w:jc w:val="center"/>
        </w:trPr>
        <w:tc>
          <w:tcPr>
            <w:tcW w:w="624" w:type="dxa"/>
            <w:vAlign w:val="center"/>
          </w:tcPr>
          <w:p w14:paraId="09751AF0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3</w:t>
            </w:r>
          </w:p>
        </w:tc>
        <w:tc>
          <w:tcPr>
            <w:tcW w:w="921" w:type="dxa"/>
            <w:vAlign w:val="center"/>
          </w:tcPr>
          <w:p w14:paraId="07D6AF7A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降排水</w:t>
            </w:r>
          </w:p>
        </w:tc>
        <w:tc>
          <w:tcPr>
            <w:tcW w:w="4940" w:type="dxa"/>
            <w:vAlign w:val="center"/>
          </w:tcPr>
          <w:p w14:paraId="4B967785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降水未满足安全作业要求，扣5分</w:t>
            </w:r>
          </w:p>
          <w:p w14:paraId="2DBB18C7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降水井不符合设计或施工方案要求，扣3分</w:t>
            </w:r>
            <w:r>
              <w:rPr>
                <w:rFonts w:hint="eastAsia"/>
                <w:spacing w:val="1"/>
                <w:sz w:val="16"/>
                <w:szCs w:val="16"/>
                <w:lang w:eastAsia="zh-CN"/>
              </w:rPr>
              <w:t>；</w:t>
            </w:r>
            <w:r>
              <w:rPr>
                <w:spacing w:val="1"/>
                <w:sz w:val="16"/>
                <w:szCs w:val="16"/>
                <w:lang w:eastAsia="zh-CN"/>
              </w:rPr>
              <w:t>地面洞口防水、排水系统不完善，扣3分</w:t>
            </w:r>
          </w:p>
          <w:p w14:paraId="0002CD88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隧道未设排水沟和水泵，掌子面、路面积水，扣3分</w:t>
            </w:r>
          </w:p>
        </w:tc>
        <w:tc>
          <w:tcPr>
            <w:tcW w:w="621" w:type="dxa"/>
            <w:vAlign w:val="center"/>
          </w:tcPr>
          <w:p w14:paraId="5070DC70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5</w:t>
            </w:r>
          </w:p>
        </w:tc>
        <w:tc>
          <w:tcPr>
            <w:tcW w:w="763" w:type="dxa"/>
            <w:vAlign w:val="center"/>
          </w:tcPr>
          <w:p w14:paraId="7375C36C" w14:textId="77777777" w:rsidR="00410A8F" w:rsidRDefault="00410A8F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</w:p>
        </w:tc>
      </w:tr>
      <w:tr w:rsidR="00410A8F" w14:paraId="18D60A47" w14:textId="77777777">
        <w:trPr>
          <w:trHeight w:val="1331"/>
          <w:jc w:val="center"/>
        </w:trPr>
        <w:tc>
          <w:tcPr>
            <w:tcW w:w="624" w:type="dxa"/>
            <w:vAlign w:val="center"/>
          </w:tcPr>
          <w:p w14:paraId="3312B5F4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4</w:t>
            </w:r>
          </w:p>
        </w:tc>
        <w:tc>
          <w:tcPr>
            <w:tcW w:w="921" w:type="dxa"/>
            <w:vAlign w:val="center"/>
          </w:tcPr>
          <w:p w14:paraId="26237E19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洞口工程</w:t>
            </w:r>
          </w:p>
        </w:tc>
        <w:tc>
          <w:tcPr>
            <w:tcW w:w="4940" w:type="dxa"/>
            <w:vAlign w:val="center"/>
          </w:tcPr>
          <w:p w14:paraId="6F453A64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进出洞口未设置门禁系统和门卫值班室，扣3分</w:t>
            </w:r>
          </w:p>
          <w:p w14:paraId="08CC6CBE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人员、设备</w:t>
            </w:r>
            <w:proofErr w:type="gramStart"/>
            <w:r>
              <w:rPr>
                <w:spacing w:val="1"/>
                <w:sz w:val="16"/>
                <w:szCs w:val="16"/>
                <w:lang w:eastAsia="zh-CN"/>
              </w:rPr>
              <w:t>进出洞未实行</w:t>
            </w:r>
            <w:proofErr w:type="gramEnd"/>
            <w:r>
              <w:rPr>
                <w:spacing w:val="1"/>
                <w:sz w:val="16"/>
                <w:szCs w:val="16"/>
                <w:lang w:eastAsia="zh-CN"/>
              </w:rPr>
              <w:t>登记或登记记录不全，扣5分</w:t>
            </w:r>
          </w:p>
          <w:p w14:paraId="736269F3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路堑及边坡、仰坡未自上而下施工，且未设置截水系统，扣3分</w:t>
            </w:r>
          </w:p>
          <w:p w14:paraId="54AF5E03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未按设计要求对洞口邻近建(构)筑物采取保护措施或保护措施不完善，扣5分</w:t>
            </w:r>
          </w:p>
        </w:tc>
        <w:tc>
          <w:tcPr>
            <w:tcW w:w="621" w:type="dxa"/>
            <w:vAlign w:val="center"/>
          </w:tcPr>
          <w:p w14:paraId="7F151C2F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5</w:t>
            </w:r>
          </w:p>
        </w:tc>
        <w:tc>
          <w:tcPr>
            <w:tcW w:w="763" w:type="dxa"/>
            <w:vAlign w:val="center"/>
          </w:tcPr>
          <w:p w14:paraId="0FC339D6" w14:textId="77777777" w:rsidR="00410A8F" w:rsidRDefault="00410A8F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</w:p>
        </w:tc>
      </w:tr>
      <w:tr w:rsidR="00410A8F" w14:paraId="264485CE" w14:textId="77777777">
        <w:trPr>
          <w:trHeight w:val="1137"/>
          <w:jc w:val="center"/>
        </w:trPr>
        <w:tc>
          <w:tcPr>
            <w:tcW w:w="624" w:type="dxa"/>
            <w:vAlign w:val="center"/>
          </w:tcPr>
          <w:p w14:paraId="31223BB2" w14:textId="77777777" w:rsidR="00410A8F" w:rsidRDefault="00410A8F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</w:p>
          <w:p w14:paraId="38A95CEC" w14:textId="77777777" w:rsidR="00410A8F" w:rsidRDefault="00410A8F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</w:p>
          <w:p w14:paraId="72150DA3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5</w:t>
            </w:r>
          </w:p>
        </w:tc>
        <w:tc>
          <w:tcPr>
            <w:tcW w:w="921" w:type="dxa"/>
            <w:vAlign w:val="center"/>
          </w:tcPr>
          <w:p w14:paraId="207C2386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隧道</w:t>
            </w:r>
          </w:p>
          <w:p w14:paraId="2BBCA1A9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开挖</w:t>
            </w:r>
          </w:p>
        </w:tc>
        <w:tc>
          <w:tcPr>
            <w:tcW w:w="4940" w:type="dxa"/>
            <w:vAlign w:val="center"/>
          </w:tcPr>
          <w:p w14:paraId="5CB20DD6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开挖工法不符合设计要求，扣5分</w:t>
            </w:r>
          </w:p>
          <w:p w14:paraId="6A6F6015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开挖循环进尺不符合设计、施工方案，扣</w:t>
            </w:r>
            <w:r>
              <w:rPr>
                <w:rFonts w:hint="eastAsia"/>
                <w:spacing w:val="1"/>
                <w:sz w:val="16"/>
                <w:szCs w:val="16"/>
                <w:lang w:eastAsia="zh-CN"/>
              </w:rPr>
              <w:t>10</w:t>
            </w:r>
            <w:r>
              <w:rPr>
                <w:spacing w:val="1"/>
                <w:sz w:val="16"/>
                <w:szCs w:val="16"/>
                <w:lang w:eastAsia="zh-CN"/>
              </w:rPr>
              <w:t>分</w:t>
            </w:r>
          </w:p>
          <w:p w14:paraId="1682DDDD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相邻隧道</w:t>
            </w:r>
            <w:proofErr w:type="gramStart"/>
            <w:r>
              <w:rPr>
                <w:spacing w:val="1"/>
                <w:sz w:val="16"/>
                <w:szCs w:val="16"/>
                <w:lang w:eastAsia="zh-CN"/>
              </w:rPr>
              <w:t>作业面纵间距</w:t>
            </w:r>
            <w:proofErr w:type="gramEnd"/>
            <w:r>
              <w:rPr>
                <w:spacing w:val="1"/>
                <w:sz w:val="16"/>
                <w:szCs w:val="16"/>
                <w:lang w:eastAsia="zh-CN"/>
              </w:rPr>
              <w:t>不符合设计、方案，扣</w:t>
            </w:r>
            <w:r>
              <w:rPr>
                <w:rFonts w:hint="eastAsia"/>
                <w:spacing w:val="1"/>
                <w:sz w:val="16"/>
                <w:szCs w:val="16"/>
                <w:lang w:eastAsia="zh-CN"/>
              </w:rPr>
              <w:t>5</w:t>
            </w:r>
            <w:r>
              <w:rPr>
                <w:spacing w:val="1"/>
                <w:sz w:val="16"/>
                <w:szCs w:val="16"/>
                <w:lang w:eastAsia="zh-CN"/>
              </w:rPr>
              <w:t>分</w:t>
            </w:r>
          </w:p>
          <w:p w14:paraId="41B81A60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掌子面未及时支护，或掌子面与二次衬砌间距不满足安全距离要求，扣5分</w:t>
            </w:r>
          </w:p>
        </w:tc>
        <w:tc>
          <w:tcPr>
            <w:tcW w:w="621" w:type="dxa"/>
            <w:vAlign w:val="center"/>
          </w:tcPr>
          <w:p w14:paraId="32A555FE" w14:textId="77777777" w:rsidR="00410A8F" w:rsidRDefault="00410A8F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</w:p>
          <w:p w14:paraId="402FE30D" w14:textId="77777777" w:rsidR="00410A8F" w:rsidRDefault="00410A8F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</w:p>
          <w:p w14:paraId="1962F069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10</w:t>
            </w:r>
          </w:p>
        </w:tc>
        <w:tc>
          <w:tcPr>
            <w:tcW w:w="763" w:type="dxa"/>
            <w:vAlign w:val="center"/>
          </w:tcPr>
          <w:p w14:paraId="211BBAB1" w14:textId="77777777" w:rsidR="00410A8F" w:rsidRDefault="00410A8F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</w:p>
        </w:tc>
      </w:tr>
    </w:tbl>
    <w:p w14:paraId="39DE0356" w14:textId="77777777" w:rsidR="00410A8F" w:rsidRDefault="00000000">
      <w:pPr>
        <w:rPr>
          <w:rFonts w:hint="eastAsia"/>
          <w:b/>
          <w:bCs/>
          <w:spacing w:val="2"/>
          <w:sz w:val="16"/>
          <w:szCs w:val="16"/>
        </w:rPr>
      </w:pPr>
      <w:r>
        <w:rPr>
          <w:b/>
          <w:bCs/>
          <w:spacing w:val="2"/>
          <w:sz w:val="16"/>
          <w:szCs w:val="16"/>
        </w:rPr>
        <w:br w:type="page"/>
      </w:r>
    </w:p>
    <w:p w14:paraId="3441B37D" w14:textId="77777777" w:rsidR="00410A8F" w:rsidRDefault="00410A8F">
      <w:pPr>
        <w:spacing w:line="59" w:lineRule="exact"/>
        <w:rPr>
          <w:rFonts w:hint="eastAsia"/>
        </w:rPr>
      </w:pPr>
    </w:p>
    <w:tbl>
      <w:tblPr>
        <w:tblStyle w:val="TableNormal"/>
        <w:tblW w:w="779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1007"/>
        <w:gridCol w:w="4971"/>
        <w:gridCol w:w="643"/>
        <w:gridCol w:w="618"/>
      </w:tblGrid>
      <w:tr w:rsidR="00410A8F" w14:paraId="6F0557D0" w14:textId="77777777">
        <w:trPr>
          <w:trHeight w:val="332"/>
          <w:jc w:val="center"/>
        </w:trPr>
        <w:tc>
          <w:tcPr>
            <w:tcW w:w="554" w:type="dxa"/>
          </w:tcPr>
          <w:p w14:paraId="76E1640A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序号</w:t>
            </w:r>
          </w:p>
        </w:tc>
        <w:tc>
          <w:tcPr>
            <w:tcW w:w="1007" w:type="dxa"/>
          </w:tcPr>
          <w:p w14:paraId="0E237CD2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评分项目</w:t>
            </w:r>
          </w:p>
        </w:tc>
        <w:tc>
          <w:tcPr>
            <w:tcW w:w="4971" w:type="dxa"/>
            <w:vAlign w:val="center"/>
          </w:tcPr>
          <w:p w14:paraId="2BF03CA9" w14:textId="77777777" w:rsidR="00410A8F" w:rsidRDefault="00000000">
            <w:pPr>
              <w:pStyle w:val="TableText"/>
              <w:spacing w:before="142" w:line="220" w:lineRule="auto"/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pacing w:val="-6"/>
                <w:lang w:eastAsia="zh-CN"/>
              </w:rPr>
              <w:t>扣</w:t>
            </w:r>
            <w:proofErr w:type="spellStart"/>
            <w:r>
              <w:rPr>
                <w:spacing w:val="-6"/>
              </w:rPr>
              <w:t>分标准</w:t>
            </w:r>
            <w:proofErr w:type="spellEnd"/>
          </w:p>
        </w:tc>
        <w:tc>
          <w:tcPr>
            <w:tcW w:w="643" w:type="dxa"/>
          </w:tcPr>
          <w:p w14:paraId="40EC6144" w14:textId="77777777" w:rsidR="00410A8F" w:rsidRDefault="00000000">
            <w:pPr>
              <w:pStyle w:val="TableText"/>
              <w:spacing w:before="51" w:line="213" w:lineRule="auto"/>
              <w:ind w:left="87" w:right="27" w:hanging="70"/>
              <w:rPr>
                <w:rFonts w:hint="eastAsia"/>
                <w:sz w:val="17"/>
                <w:szCs w:val="17"/>
              </w:rPr>
            </w:pPr>
            <w:proofErr w:type="spellStart"/>
            <w:r>
              <w:rPr>
                <w:spacing w:val="-4"/>
                <w:sz w:val="17"/>
                <w:szCs w:val="17"/>
              </w:rPr>
              <w:t>应得</w:t>
            </w:r>
            <w:r>
              <w:rPr>
                <w:sz w:val="17"/>
                <w:szCs w:val="17"/>
              </w:rPr>
              <w:t>分</w:t>
            </w:r>
            <w:proofErr w:type="spellEnd"/>
          </w:p>
        </w:tc>
        <w:tc>
          <w:tcPr>
            <w:tcW w:w="618" w:type="dxa"/>
          </w:tcPr>
          <w:p w14:paraId="659FCF82" w14:textId="77777777" w:rsidR="00410A8F" w:rsidRDefault="00000000">
            <w:pPr>
              <w:pStyle w:val="TableText"/>
              <w:spacing w:before="51" w:line="213" w:lineRule="auto"/>
              <w:ind w:left="108" w:right="40" w:hanging="79"/>
              <w:rPr>
                <w:rFonts w:hint="eastAsia"/>
                <w:sz w:val="17"/>
                <w:szCs w:val="17"/>
              </w:rPr>
            </w:pPr>
            <w:proofErr w:type="spellStart"/>
            <w:r>
              <w:rPr>
                <w:spacing w:val="-6"/>
                <w:sz w:val="17"/>
                <w:szCs w:val="17"/>
              </w:rPr>
              <w:t>实得</w:t>
            </w:r>
            <w:r>
              <w:rPr>
                <w:sz w:val="17"/>
                <w:szCs w:val="17"/>
              </w:rPr>
              <w:t>分</w:t>
            </w:r>
            <w:proofErr w:type="spellEnd"/>
          </w:p>
        </w:tc>
      </w:tr>
      <w:tr w:rsidR="00410A8F" w14:paraId="2CD71527" w14:textId="77777777">
        <w:trPr>
          <w:trHeight w:val="749"/>
          <w:jc w:val="center"/>
        </w:trPr>
        <w:tc>
          <w:tcPr>
            <w:tcW w:w="554" w:type="dxa"/>
          </w:tcPr>
          <w:p w14:paraId="45C38D9F" w14:textId="77777777" w:rsidR="00410A8F" w:rsidRDefault="00410A8F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</w:p>
          <w:p w14:paraId="03F7741B" w14:textId="77777777" w:rsidR="00410A8F" w:rsidRDefault="00410A8F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</w:p>
          <w:p w14:paraId="0C42E0A2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6</w:t>
            </w:r>
          </w:p>
        </w:tc>
        <w:tc>
          <w:tcPr>
            <w:tcW w:w="1007" w:type="dxa"/>
            <w:vAlign w:val="center"/>
          </w:tcPr>
          <w:p w14:paraId="55320CE5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爆破</w:t>
            </w:r>
          </w:p>
          <w:p w14:paraId="3118AC78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施工</w:t>
            </w:r>
          </w:p>
        </w:tc>
        <w:tc>
          <w:tcPr>
            <w:tcW w:w="4971" w:type="dxa"/>
            <w:vAlign w:val="center"/>
          </w:tcPr>
          <w:p w14:paraId="09CE6F58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爆破器材存储、运输和处置不符合有关规定，扣5分</w:t>
            </w:r>
          </w:p>
          <w:p w14:paraId="15BBCDAA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r>
              <w:rPr>
                <w:rFonts w:hint="eastAsia"/>
                <w:spacing w:val="1"/>
                <w:sz w:val="16"/>
                <w:szCs w:val="16"/>
                <w:lang w:eastAsia="zh-CN"/>
              </w:rPr>
              <w:t>爆破炸药用量超过方案要求，扣10分</w:t>
            </w:r>
          </w:p>
        </w:tc>
        <w:tc>
          <w:tcPr>
            <w:tcW w:w="643" w:type="dxa"/>
            <w:vAlign w:val="center"/>
          </w:tcPr>
          <w:p w14:paraId="4250E9FE" w14:textId="77777777" w:rsidR="00410A8F" w:rsidRDefault="00000000">
            <w:pPr>
              <w:pStyle w:val="TableText"/>
              <w:spacing w:before="55"/>
              <w:ind w:left="108"/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spacing w:val="-5"/>
                <w:sz w:val="17"/>
                <w:szCs w:val="17"/>
              </w:rPr>
              <w:t>10</w:t>
            </w:r>
          </w:p>
        </w:tc>
        <w:tc>
          <w:tcPr>
            <w:tcW w:w="618" w:type="dxa"/>
          </w:tcPr>
          <w:p w14:paraId="6F1A027A" w14:textId="77777777" w:rsidR="00410A8F" w:rsidRDefault="00410A8F">
            <w:pPr>
              <w:rPr>
                <w:rFonts w:ascii="Arial" w:hint="eastAsia"/>
              </w:rPr>
            </w:pPr>
          </w:p>
        </w:tc>
      </w:tr>
      <w:tr w:rsidR="00410A8F" w14:paraId="10C68765" w14:textId="77777777">
        <w:trPr>
          <w:trHeight w:val="1794"/>
          <w:jc w:val="center"/>
        </w:trPr>
        <w:tc>
          <w:tcPr>
            <w:tcW w:w="554" w:type="dxa"/>
          </w:tcPr>
          <w:p w14:paraId="65395804" w14:textId="77777777" w:rsidR="00410A8F" w:rsidRDefault="00410A8F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</w:p>
          <w:p w14:paraId="625DAB07" w14:textId="77777777" w:rsidR="00410A8F" w:rsidRDefault="00410A8F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</w:p>
          <w:p w14:paraId="5F3A807C" w14:textId="77777777" w:rsidR="00410A8F" w:rsidRDefault="00410A8F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</w:p>
          <w:p w14:paraId="282D869D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7</w:t>
            </w:r>
          </w:p>
        </w:tc>
        <w:tc>
          <w:tcPr>
            <w:tcW w:w="1007" w:type="dxa"/>
            <w:vAlign w:val="center"/>
          </w:tcPr>
          <w:p w14:paraId="56BFDED2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初期</w:t>
            </w:r>
          </w:p>
          <w:p w14:paraId="2B7EC21B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支护</w:t>
            </w:r>
          </w:p>
        </w:tc>
        <w:tc>
          <w:tcPr>
            <w:tcW w:w="4971" w:type="dxa"/>
            <w:vAlign w:val="center"/>
          </w:tcPr>
          <w:p w14:paraId="07C5858C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钢架连接不符合要求或间距超过允许值，扣3分</w:t>
            </w:r>
          </w:p>
          <w:p w14:paraId="3536664A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钢架底部未垫实、连接</w:t>
            </w:r>
            <w:proofErr w:type="gramStart"/>
            <w:r>
              <w:rPr>
                <w:spacing w:val="1"/>
                <w:sz w:val="16"/>
                <w:szCs w:val="16"/>
                <w:lang w:eastAsia="zh-CN"/>
              </w:rPr>
              <w:t>筋</w:t>
            </w:r>
            <w:proofErr w:type="gramEnd"/>
            <w:r>
              <w:rPr>
                <w:spacing w:val="1"/>
                <w:sz w:val="16"/>
                <w:szCs w:val="16"/>
                <w:lang w:eastAsia="zh-CN"/>
              </w:rPr>
              <w:t>间距、搭接长度及焊缝等不符合设计文件要求，扣3分</w:t>
            </w:r>
          </w:p>
          <w:p w14:paraId="511BE3D5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作业架未设工作平台及围栏防护，扣5分</w:t>
            </w:r>
          </w:p>
          <w:p w14:paraId="41AC3056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proofErr w:type="gramStart"/>
            <w:r>
              <w:rPr>
                <w:spacing w:val="1"/>
                <w:sz w:val="16"/>
                <w:szCs w:val="16"/>
                <w:lang w:eastAsia="zh-CN"/>
              </w:rPr>
              <w:t>作业架脚手板</w:t>
            </w:r>
            <w:proofErr w:type="gramEnd"/>
            <w:r>
              <w:rPr>
                <w:spacing w:val="1"/>
                <w:sz w:val="16"/>
                <w:szCs w:val="16"/>
                <w:lang w:eastAsia="zh-CN"/>
              </w:rPr>
              <w:t>铺设不严、不牢</w:t>
            </w:r>
            <w:r>
              <w:rPr>
                <w:rFonts w:hint="eastAsia"/>
                <w:spacing w:val="1"/>
                <w:sz w:val="16"/>
                <w:szCs w:val="16"/>
                <w:lang w:eastAsia="zh-CN"/>
              </w:rPr>
              <w:t>、</w:t>
            </w:r>
            <w:proofErr w:type="gramStart"/>
            <w:r>
              <w:rPr>
                <w:spacing w:val="1"/>
                <w:sz w:val="16"/>
                <w:szCs w:val="16"/>
                <w:lang w:eastAsia="zh-CN"/>
              </w:rPr>
              <w:t>作业架未设置</w:t>
            </w:r>
            <w:proofErr w:type="gramEnd"/>
            <w:r>
              <w:rPr>
                <w:spacing w:val="1"/>
                <w:sz w:val="16"/>
                <w:szCs w:val="16"/>
                <w:lang w:eastAsia="zh-CN"/>
              </w:rPr>
              <w:t>登高扶梯，扣2分</w:t>
            </w:r>
          </w:p>
          <w:p w14:paraId="253ED7FC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作业架未设安全警示标志，扣2分</w:t>
            </w:r>
          </w:p>
          <w:p w14:paraId="281248FA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作业架</w:t>
            </w:r>
            <w:r>
              <w:rPr>
                <w:rFonts w:hint="eastAsia"/>
                <w:spacing w:val="1"/>
                <w:sz w:val="16"/>
                <w:szCs w:val="16"/>
                <w:lang w:eastAsia="zh-CN"/>
              </w:rPr>
              <w:t>无上下通道</w:t>
            </w:r>
            <w:r>
              <w:rPr>
                <w:spacing w:val="1"/>
                <w:sz w:val="16"/>
                <w:szCs w:val="16"/>
                <w:lang w:eastAsia="zh-CN"/>
              </w:rPr>
              <w:t>，扣2分</w:t>
            </w:r>
          </w:p>
        </w:tc>
        <w:tc>
          <w:tcPr>
            <w:tcW w:w="643" w:type="dxa"/>
            <w:vAlign w:val="center"/>
          </w:tcPr>
          <w:p w14:paraId="4EAE04FE" w14:textId="77777777" w:rsidR="00410A8F" w:rsidRDefault="00000000">
            <w:pPr>
              <w:pStyle w:val="TableText"/>
              <w:spacing w:before="55"/>
              <w:ind w:left="108"/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spacing w:val="-5"/>
                <w:sz w:val="17"/>
                <w:szCs w:val="17"/>
              </w:rPr>
              <w:t>10</w:t>
            </w:r>
          </w:p>
        </w:tc>
        <w:tc>
          <w:tcPr>
            <w:tcW w:w="618" w:type="dxa"/>
          </w:tcPr>
          <w:p w14:paraId="5609B18F" w14:textId="77777777" w:rsidR="00410A8F" w:rsidRDefault="00410A8F">
            <w:pPr>
              <w:rPr>
                <w:rFonts w:ascii="Arial" w:hint="eastAsia"/>
              </w:rPr>
            </w:pPr>
          </w:p>
        </w:tc>
      </w:tr>
      <w:tr w:rsidR="00410A8F" w14:paraId="702A99AF" w14:textId="77777777">
        <w:trPr>
          <w:trHeight w:val="1858"/>
          <w:jc w:val="center"/>
        </w:trPr>
        <w:tc>
          <w:tcPr>
            <w:tcW w:w="554" w:type="dxa"/>
          </w:tcPr>
          <w:p w14:paraId="453BCCBA" w14:textId="77777777" w:rsidR="00410A8F" w:rsidRDefault="00410A8F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</w:p>
          <w:p w14:paraId="447E9C2C" w14:textId="77777777" w:rsidR="00410A8F" w:rsidRDefault="00410A8F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</w:p>
          <w:p w14:paraId="2EB18EC6" w14:textId="77777777" w:rsidR="00410A8F" w:rsidRDefault="00410A8F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</w:p>
          <w:p w14:paraId="214DDAD0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8</w:t>
            </w:r>
          </w:p>
        </w:tc>
        <w:tc>
          <w:tcPr>
            <w:tcW w:w="1007" w:type="dxa"/>
            <w:vAlign w:val="center"/>
          </w:tcPr>
          <w:p w14:paraId="6F66B9DF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仰拱</w:t>
            </w:r>
          </w:p>
        </w:tc>
        <w:tc>
          <w:tcPr>
            <w:tcW w:w="4971" w:type="dxa"/>
            <w:vAlign w:val="center"/>
          </w:tcPr>
          <w:p w14:paraId="71D27734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仰拱开挖时，现场未安排专人指挥作业，扣2</w:t>
            </w:r>
            <w:r>
              <w:rPr>
                <w:rFonts w:hint="eastAsia"/>
                <w:spacing w:val="1"/>
                <w:sz w:val="16"/>
                <w:szCs w:val="16"/>
                <w:lang w:eastAsia="zh-CN"/>
              </w:rPr>
              <w:t>分</w:t>
            </w:r>
          </w:p>
          <w:p w14:paraId="15B49377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仰拱开挖完毕后，栈桥两端未按规定放在平整、结实的部位，扣</w:t>
            </w:r>
            <w:r>
              <w:rPr>
                <w:rFonts w:hint="eastAsia"/>
                <w:spacing w:val="1"/>
                <w:sz w:val="16"/>
                <w:szCs w:val="16"/>
                <w:lang w:eastAsia="zh-CN"/>
              </w:rPr>
              <w:t>3分</w:t>
            </w:r>
            <w:r>
              <w:rPr>
                <w:spacing w:val="1"/>
                <w:sz w:val="16"/>
                <w:szCs w:val="16"/>
                <w:lang w:eastAsia="zh-CN"/>
              </w:rPr>
              <w:t>栈桥存在倾斜和晃动，扣</w:t>
            </w:r>
            <w:r>
              <w:rPr>
                <w:rFonts w:hint="eastAsia"/>
                <w:spacing w:val="1"/>
                <w:sz w:val="16"/>
                <w:szCs w:val="16"/>
                <w:lang w:eastAsia="zh-CN"/>
              </w:rPr>
              <w:t>3</w:t>
            </w:r>
            <w:r>
              <w:rPr>
                <w:spacing w:val="1"/>
                <w:sz w:val="16"/>
                <w:szCs w:val="16"/>
                <w:lang w:eastAsia="zh-CN"/>
              </w:rPr>
              <w:t>分</w:t>
            </w:r>
          </w:p>
          <w:p w14:paraId="7CBF745F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开挖土渣出运，</w:t>
            </w:r>
            <w:proofErr w:type="gramStart"/>
            <w:r>
              <w:rPr>
                <w:spacing w:val="1"/>
                <w:sz w:val="16"/>
                <w:szCs w:val="16"/>
                <w:lang w:eastAsia="zh-CN"/>
              </w:rPr>
              <w:t>栈桥旁未安排</w:t>
            </w:r>
            <w:proofErr w:type="gramEnd"/>
            <w:r>
              <w:rPr>
                <w:spacing w:val="1"/>
                <w:sz w:val="16"/>
                <w:szCs w:val="16"/>
                <w:lang w:eastAsia="zh-CN"/>
              </w:rPr>
              <w:t>专人指挥车辆通行，扣2分</w:t>
            </w:r>
          </w:p>
          <w:p w14:paraId="4BDE4F20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浇筑仰拱混凝土时，未按规定设置操作平台，扣</w:t>
            </w:r>
            <w:r>
              <w:rPr>
                <w:rFonts w:hint="eastAsia"/>
                <w:spacing w:val="1"/>
                <w:sz w:val="16"/>
                <w:szCs w:val="16"/>
                <w:lang w:eastAsia="zh-CN"/>
              </w:rPr>
              <w:t>2</w:t>
            </w:r>
            <w:r>
              <w:rPr>
                <w:spacing w:val="1"/>
                <w:sz w:val="16"/>
                <w:szCs w:val="16"/>
                <w:lang w:eastAsia="zh-CN"/>
              </w:rPr>
              <w:t>分</w:t>
            </w:r>
          </w:p>
        </w:tc>
        <w:tc>
          <w:tcPr>
            <w:tcW w:w="643" w:type="dxa"/>
            <w:vAlign w:val="center"/>
          </w:tcPr>
          <w:p w14:paraId="44DFDF15" w14:textId="77777777" w:rsidR="00410A8F" w:rsidRDefault="00000000">
            <w:pPr>
              <w:pStyle w:val="TableText"/>
              <w:spacing w:before="55"/>
              <w:ind w:left="148"/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</w:p>
        </w:tc>
        <w:tc>
          <w:tcPr>
            <w:tcW w:w="618" w:type="dxa"/>
          </w:tcPr>
          <w:p w14:paraId="4AE90F44" w14:textId="77777777" w:rsidR="00410A8F" w:rsidRDefault="00410A8F">
            <w:pPr>
              <w:rPr>
                <w:rFonts w:ascii="Arial" w:hint="eastAsia"/>
              </w:rPr>
            </w:pPr>
          </w:p>
        </w:tc>
      </w:tr>
      <w:tr w:rsidR="00410A8F" w14:paraId="3EF91FF4" w14:textId="77777777">
        <w:trPr>
          <w:trHeight w:val="1212"/>
          <w:jc w:val="center"/>
        </w:trPr>
        <w:tc>
          <w:tcPr>
            <w:tcW w:w="554" w:type="dxa"/>
          </w:tcPr>
          <w:p w14:paraId="1DCE2C87" w14:textId="77777777" w:rsidR="00410A8F" w:rsidRDefault="00410A8F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</w:p>
          <w:p w14:paraId="426ACD4E" w14:textId="77777777" w:rsidR="00410A8F" w:rsidRDefault="00410A8F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</w:p>
          <w:p w14:paraId="483A6C08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9</w:t>
            </w:r>
          </w:p>
        </w:tc>
        <w:tc>
          <w:tcPr>
            <w:tcW w:w="1007" w:type="dxa"/>
            <w:vAlign w:val="center"/>
          </w:tcPr>
          <w:p w14:paraId="77ADE463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二次</w:t>
            </w:r>
          </w:p>
          <w:p w14:paraId="3634DFED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衬砌</w:t>
            </w:r>
          </w:p>
        </w:tc>
        <w:tc>
          <w:tcPr>
            <w:tcW w:w="4971" w:type="dxa"/>
            <w:vAlign w:val="center"/>
          </w:tcPr>
          <w:p w14:paraId="630F9783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模板台车的工作平台、扶手、栏杆、</w:t>
            </w:r>
            <w:proofErr w:type="gramStart"/>
            <w:r>
              <w:rPr>
                <w:spacing w:val="1"/>
                <w:sz w:val="16"/>
                <w:szCs w:val="16"/>
                <w:lang w:eastAsia="zh-CN"/>
              </w:rPr>
              <w:t>人行梯不符合</w:t>
            </w:r>
            <w:proofErr w:type="gramEnd"/>
            <w:r>
              <w:rPr>
                <w:spacing w:val="1"/>
                <w:sz w:val="16"/>
                <w:szCs w:val="16"/>
                <w:lang w:eastAsia="zh-CN"/>
              </w:rPr>
              <w:t>安全要求，扣3分</w:t>
            </w:r>
          </w:p>
          <w:p w14:paraId="010FD9A3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模板台车移动时无统一指挥，或设备、电线、管路未撤除且未加保护，扣3分</w:t>
            </w:r>
          </w:p>
          <w:p w14:paraId="7064D31A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模板台车堵头拆除无防护，扣2分</w:t>
            </w:r>
          </w:p>
          <w:p w14:paraId="3E85C0D5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模板台车未设安全警示标志，扣2分</w:t>
            </w:r>
          </w:p>
        </w:tc>
        <w:tc>
          <w:tcPr>
            <w:tcW w:w="643" w:type="dxa"/>
            <w:vAlign w:val="center"/>
          </w:tcPr>
          <w:p w14:paraId="2EC4DB5D" w14:textId="77777777" w:rsidR="00410A8F" w:rsidRDefault="00000000">
            <w:pPr>
              <w:pStyle w:val="TableText"/>
              <w:spacing w:before="55"/>
              <w:ind w:left="148"/>
              <w:jc w:val="center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z w:val="17"/>
                <w:szCs w:val="17"/>
                <w:lang w:eastAsia="zh-CN"/>
              </w:rPr>
              <w:t>5</w:t>
            </w:r>
          </w:p>
        </w:tc>
        <w:tc>
          <w:tcPr>
            <w:tcW w:w="618" w:type="dxa"/>
          </w:tcPr>
          <w:p w14:paraId="04B46137" w14:textId="77777777" w:rsidR="00410A8F" w:rsidRDefault="00410A8F">
            <w:pPr>
              <w:rPr>
                <w:rFonts w:ascii="Arial" w:hint="eastAsia"/>
              </w:rPr>
            </w:pPr>
          </w:p>
        </w:tc>
      </w:tr>
      <w:tr w:rsidR="00410A8F" w14:paraId="09D01570" w14:textId="77777777">
        <w:trPr>
          <w:trHeight w:val="1506"/>
          <w:jc w:val="center"/>
        </w:trPr>
        <w:tc>
          <w:tcPr>
            <w:tcW w:w="554" w:type="dxa"/>
          </w:tcPr>
          <w:p w14:paraId="15634344" w14:textId="77777777" w:rsidR="00410A8F" w:rsidRDefault="00410A8F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</w:p>
          <w:p w14:paraId="3C3E09E4" w14:textId="77777777" w:rsidR="00410A8F" w:rsidRDefault="00410A8F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</w:p>
          <w:p w14:paraId="703EC344" w14:textId="77777777" w:rsidR="00410A8F" w:rsidRDefault="00410A8F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</w:p>
          <w:p w14:paraId="36BB88A3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10</w:t>
            </w:r>
          </w:p>
        </w:tc>
        <w:tc>
          <w:tcPr>
            <w:tcW w:w="1007" w:type="dxa"/>
            <w:vAlign w:val="center"/>
          </w:tcPr>
          <w:p w14:paraId="5E92C66C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隧道运输</w:t>
            </w:r>
          </w:p>
        </w:tc>
        <w:tc>
          <w:tcPr>
            <w:tcW w:w="4971" w:type="dxa"/>
            <w:vAlign w:val="center"/>
          </w:tcPr>
          <w:p w14:paraId="6B0F0492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竖井垂直运输材料过程中，井下作业人员未撤离至安全地带，扣5分</w:t>
            </w:r>
          </w:p>
          <w:p w14:paraId="7C92D02A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洞内运输车辆制动失效或人料混载、超载、超宽、超高运输，扣</w:t>
            </w:r>
            <w:r>
              <w:rPr>
                <w:rFonts w:hint="eastAsia"/>
                <w:spacing w:val="1"/>
                <w:sz w:val="16"/>
                <w:szCs w:val="16"/>
                <w:lang w:eastAsia="zh-CN"/>
              </w:rPr>
              <w:t>3</w:t>
            </w:r>
            <w:r>
              <w:rPr>
                <w:spacing w:val="1"/>
                <w:sz w:val="16"/>
                <w:szCs w:val="16"/>
                <w:lang w:eastAsia="zh-CN"/>
              </w:rPr>
              <w:t>分</w:t>
            </w:r>
          </w:p>
          <w:p w14:paraId="111E2B0D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洞内车辆照明、信号系统不完善，扣</w:t>
            </w:r>
            <w:r>
              <w:rPr>
                <w:rFonts w:hint="eastAsia"/>
                <w:spacing w:val="1"/>
                <w:sz w:val="16"/>
                <w:szCs w:val="16"/>
                <w:lang w:eastAsia="zh-CN"/>
              </w:rPr>
              <w:t>3</w:t>
            </w:r>
            <w:r>
              <w:rPr>
                <w:spacing w:val="1"/>
                <w:sz w:val="16"/>
                <w:szCs w:val="16"/>
                <w:lang w:eastAsia="zh-CN"/>
              </w:rPr>
              <w:t>分</w:t>
            </w:r>
          </w:p>
          <w:p w14:paraId="294DDDDF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洞内未设置限速规定标志标牌，扣2分</w:t>
            </w:r>
          </w:p>
          <w:p w14:paraId="7A7327AD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洞内交通未采用人车分离隔离防护，扣3分</w:t>
            </w:r>
          </w:p>
        </w:tc>
        <w:tc>
          <w:tcPr>
            <w:tcW w:w="643" w:type="dxa"/>
            <w:vAlign w:val="center"/>
          </w:tcPr>
          <w:p w14:paraId="364EAD3B" w14:textId="77777777" w:rsidR="00410A8F" w:rsidRDefault="00000000">
            <w:pPr>
              <w:pStyle w:val="TableText"/>
              <w:spacing w:before="55"/>
              <w:ind w:left="148"/>
              <w:jc w:val="center"/>
              <w:rPr>
                <w:rFonts w:hint="eastAsia"/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</w:p>
        </w:tc>
        <w:tc>
          <w:tcPr>
            <w:tcW w:w="618" w:type="dxa"/>
          </w:tcPr>
          <w:p w14:paraId="40FEEDCE" w14:textId="77777777" w:rsidR="00410A8F" w:rsidRDefault="00410A8F">
            <w:pPr>
              <w:rPr>
                <w:rFonts w:ascii="Arial" w:hint="eastAsia"/>
              </w:rPr>
            </w:pPr>
          </w:p>
        </w:tc>
      </w:tr>
      <w:tr w:rsidR="00410A8F" w14:paraId="2BFEFC87" w14:textId="77777777">
        <w:trPr>
          <w:trHeight w:val="1506"/>
          <w:jc w:val="center"/>
        </w:trPr>
        <w:tc>
          <w:tcPr>
            <w:tcW w:w="554" w:type="dxa"/>
            <w:shd w:val="clear" w:color="auto" w:fill="auto"/>
            <w:vAlign w:val="center"/>
          </w:tcPr>
          <w:p w14:paraId="301354E3" w14:textId="77777777" w:rsidR="00410A8F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1007" w:type="dxa"/>
            <w:vAlign w:val="center"/>
          </w:tcPr>
          <w:p w14:paraId="0E44BED4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Style w:val="font91"/>
                <w:sz w:val="18"/>
                <w:szCs w:val="18"/>
                <w:lang w:eastAsia="zh-CN" w:bidi="ar"/>
              </w:rPr>
              <w:t>联络</w:t>
            </w:r>
            <w:r>
              <w:rPr>
                <w:rStyle w:val="font91"/>
                <w:sz w:val="18"/>
                <w:szCs w:val="18"/>
                <w:lang w:eastAsia="zh-CN" w:bidi="ar"/>
              </w:rPr>
              <w:br/>
              <w:t>通道</w:t>
            </w:r>
            <w:r>
              <w:rPr>
                <w:rStyle w:val="font91"/>
                <w:sz w:val="18"/>
                <w:szCs w:val="18"/>
                <w:lang w:eastAsia="zh-CN" w:bidi="ar"/>
              </w:rPr>
              <w:br/>
              <w:t>施工</w:t>
            </w:r>
          </w:p>
        </w:tc>
        <w:tc>
          <w:tcPr>
            <w:tcW w:w="4971" w:type="dxa"/>
            <w:vAlign w:val="center"/>
          </w:tcPr>
          <w:p w14:paraId="01B75138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未</w:t>
            </w:r>
            <w:proofErr w:type="gramStart"/>
            <w:r>
              <w:rPr>
                <w:spacing w:val="1"/>
                <w:sz w:val="16"/>
                <w:szCs w:val="16"/>
                <w:lang w:eastAsia="zh-CN"/>
              </w:rPr>
              <w:t>按关键</w:t>
            </w:r>
            <w:proofErr w:type="gramEnd"/>
            <w:r>
              <w:rPr>
                <w:spacing w:val="1"/>
                <w:sz w:val="16"/>
                <w:szCs w:val="16"/>
                <w:lang w:eastAsia="zh-CN"/>
              </w:rPr>
              <w:t>节点验收规定进行条件验收，扣5分</w:t>
            </w:r>
            <w:r>
              <w:rPr>
                <w:spacing w:val="1"/>
                <w:sz w:val="16"/>
                <w:szCs w:val="16"/>
                <w:lang w:eastAsia="zh-CN"/>
              </w:rPr>
              <w:br/>
              <w:t>联络通道施工前未进行地质条件探测，扣5分</w:t>
            </w:r>
            <w:r>
              <w:rPr>
                <w:spacing w:val="1"/>
                <w:sz w:val="16"/>
                <w:szCs w:val="16"/>
                <w:lang w:eastAsia="zh-CN"/>
              </w:rPr>
              <w:br/>
              <w:t>现场未按应急预案准备抢险物资，扣5分</w:t>
            </w:r>
            <w:r>
              <w:rPr>
                <w:spacing w:val="1"/>
                <w:sz w:val="16"/>
                <w:szCs w:val="16"/>
                <w:lang w:eastAsia="zh-CN"/>
              </w:rPr>
              <w:br/>
              <w:t>联络通道开挖作业现场未设立专人安全管理，扣5分</w:t>
            </w:r>
            <w:r>
              <w:rPr>
                <w:spacing w:val="1"/>
                <w:sz w:val="16"/>
                <w:szCs w:val="16"/>
                <w:lang w:eastAsia="zh-CN"/>
              </w:rPr>
              <w:br/>
              <w:t>联络通道施工前后一定范围内支护未按方案进行支撑保护，扣5分</w:t>
            </w:r>
          </w:p>
        </w:tc>
        <w:tc>
          <w:tcPr>
            <w:tcW w:w="643" w:type="dxa"/>
            <w:vAlign w:val="center"/>
          </w:tcPr>
          <w:p w14:paraId="6922BEC0" w14:textId="77777777" w:rsidR="00410A8F" w:rsidRDefault="00410A8F">
            <w:pPr>
              <w:pStyle w:val="TableText"/>
              <w:spacing w:before="55"/>
              <w:ind w:left="148"/>
              <w:jc w:val="center"/>
              <w:rPr>
                <w:rFonts w:hint="eastAsia"/>
                <w:sz w:val="17"/>
                <w:szCs w:val="17"/>
                <w:lang w:eastAsia="zh-CN"/>
              </w:rPr>
            </w:pPr>
          </w:p>
        </w:tc>
        <w:tc>
          <w:tcPr>
            <w:tcW w:w="618" w:type="dxa"/>
          </w:tcPr>
          <w:p w14:paraId="2854A638" w14:textId="77777777" w:rsidR="00410A8F" w:rsidRDefault="00410A8F">
            <w:pPr>
              <w:rPr>
                <w:rFonts w:ascii="Arial" w:hint="eastAsia"/>
              </w:rPr>
            </w:pPr>
          </w:p>
        </w:tc>
      </w:tr>
      <w:tr w:rsidR="00410A8F" w14:paraId="08309CF5" w14:textId="77777777">
        <w:trPr>
          <w:trHeight w:val="1506"/>
          <w:jc w:val="center"/>
        </w:trPr>
        <w:tc>
          <w:tcPr>
            <w:tcW w:w="554" w:type="dxa"/>
          </w:tcPr>
          <w:p w14:paraId="36116CA2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lang w:eastAsia="zh-CN" w:bidi="ar"/>
              </w:rPr>
              <w:t>12</w:t>
            </w:r>
          </w:p>
        </w:tc>
        <w:tc>
          <w:tcPr>
            <w:tcW w:w="1007" w:type="dxa"/>
            <w:vAlign w:val="center"/>
          </w:tcPr>
          <w:p w14:paraId="4C7258AA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Style w:val="font91"/>
                <w:sz w:val="18"/>
                <w:szCs w:val="18"/>
                <w:lang w:eastAsia="zh-CN" w:bidi="ar"/>
              </w:rPr>
              <w:t>施工</w:t>
            </w:r>
            <w:r>
              <w:rPr>
                <w:rStyle w:val="font91"/>
                <w:sz w:val="18"/>
                <w:szCs w:val="18"/>
                <w:lang w:eastAsia="zh-CN" w:bidi="ar"/>
              </w:rPr>
              <w:br/>
              <w:t>监测</w:t>
            </w:r>
          </w:p>
        </w:tc>
        <w:tc>
          <w:tcPr>
            <w:tcW w:w="4971" w:type="dxa"/>
            <w:vAlign w:val="center"/>
          </w:tcPr>
          <w:p w14:paraId="2FDDD356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未按监测方案对拱顶下沉、隧道收敛、爆破振动影响等监测项目进行监测，扣5分</w:t>
            </w:r>
            <w:r>
              <w:rPr>
                <w:spacing w:val="1"/>
                <w:sz w:val="16"/>
                <w:szCs w:val="16"/>
                <w:lang w:eastAsia="zh-CN"/>
              </w:rPr>
              <w:br/>
              <w:t>未按规定对受施工影响范围内建(构)筑物、既有地铁线路、重要管线和道路等进行监测(观测),扣5分</w:t>
            </w:r>
            <w:r>
              <w:rPr>
                <w:spacing w:val="1"/>
                <w:sz w:val="16"/>
                <w:szCs w:val="16"/>
                <w:lang w:eastAsia="zh-CN"/>
              </w:rPr>
              <w:br/>
              <w:t>监测点设置或监测频率不符合监测方案，扣5分</w:t>
            </w:r>
            <w:r>
              <w:rPr>
                <w:spacing w:val="1"/>
                <w:sz w:val="16"/>
                <w:szCs w:val="16"/>
                <w:lang w:eastAsia="zh-CN"/>
              </w:rPr>
              <w:br/>
              <w:t>监测点受破坏未及时恢复，每一测点扣2分</w:t>
            </w:r>
            <w:r>
              <w:rPr>
                <w:spacing w:val="1"/>
                <w:sz w:val="16"/>
                <w:szCs w:val="16"/>
                <w:lang w:eastAsia="zh-CN"/>
              </w:rPr>
              <w:br/>
              <w:t>监测数据达到预警或报警值时，未及时、有效处理，扣5分</w:t>
            </w:r>
          </w:p>
        </w:tc>
        <w:tc>
          <w:tcPr>
            <w:tcW w:w="643" w:type="dxa"/>
            <w:vAlign w:val="center"/>
          </w:tcPr>
          <w:p w14:paraId="4BC26D13" w14:textId="77777777" w:rsidR="00410A8F" w:rsidRDefault="00410A8F">
            <w:pPr>
              <w:pStyle w:val="TableText"/>
              <w:spacing w:before="55"/>
              <w:ind w:left="148"/>
              <w:jc w:val="center"/>
              <w:rPr>
                <w:rFonts w:hint="eastAsia"/>
                <w:sz w:val="17"/>
                <w:szCs w:val="17"/>
                <w:lang w:eastAsia="zh-CN"/>
              </w:rPr>
            </w:pPr>
          </w:p>
        </w:tc>
        <w:tc>
          <w:tcPr>
            <w:tcW w:w="618" w:type="dxa"/>
          </w:tcPr>
          <w:p w14:paraId="2A140C69" w14:textId="77777777" w:rsidR="00410A8F" w:rsidRDefault="00410A8F">
            <w:pPr>
              <w:rPr>
                <w:rFonts w:ascii="Arial" w:hint="eastAsia"/>
              </w:rPr>
            </w:pPr>
          </w:p>
        </w:tc>
      </w:tr>
      <w:tr w:rsidR="00410A8F" w14:paraId="520B72FB" w14:textId="77777777">
        <w:trPr>
          <w:trHeight w:val="1506"/>
          <w:jc w:val="center"/>
        </w:trPr>
        <w:tc>
          <w:tcPr>
            <w:tcW w:w="554" w:type="dxa"/>
          </w:tcPr>
          <w:p w14:paraId="37F19A63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lang w:eastAsia="zh-CN" w:bidi="ar"/>
              </w:rPr>
            </w:pPr>
            <w:r>
              <w:rPr>
                <w:lang w:eastAsia="zh-CN" w:bidi="ar"/>
              </w:rPr>
              <w:lastRenderedPageBreak/>
              <w:t xml:space="preserve">13 </w:t>
            </w:r>
          </w:p>
        </w:tc>
        <w:tc>
          <w:tcPr>
            <w:tcW w:w="1007" w:type="dxa"/>
            <w:vAlign w:val="center"/>
          </w:tcPr>
          <w:p w14:paraId="59B7EC9A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Style w:val="font91"/>
                <w:rFonts w:hint="eastAsia"/>
                <w:sz w:val="18"/>
                <w:szCs w:val="18"/>
                <w:lang w:eastAsia="zh-CN" w:bidi="ar"/>
              </w:rPr>
            </w:pPr>
            <w:r>
              <w:rPr>
                <w:rStyle w:val="font91"/>
                <w:sz w:val="18"/>
                <w:szCs w:val="18"/>
                <w:lang w:eastAsia="zh-CN" w:bidi="ar"/>
              </w:rPr>
              <w:t>作业</w:t>
            </w:r>
            <w:r>
              <w:rPr>
                <w:rStyle w:val="font91"/>
                <w:sz w:val="18"/>
                <w:szCs w:val="18"/>
                <w:lang w:eastAsia="zh-CN" w:bidi="ar"/>
              </w:rPr>
              <w:br/>
              <w:t>环境</w:t>
            </w:r>
          </w:p>
        </w:tc>
        <w:tc>
          <w:tcPr>
            <w:tcW w:w="4971" w:type="dxa"/>
            <w:vAlign w:val="center"/>
          </w:tcPr>
          <w:p w14:paraId="3375E0A1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未进行职业危害防治措施交底，扣3分</w:t>
            </w:r>
            <w:r>
              <w:rPr>
                <w:spacing w:val="1"/>
                <w:sz w:val="16"/>
                <w:szCs w:val="16"/>
                <w:lang w:eastAsia="zh-CN"/>
              </w:rPr>
              <w:br/>
              <w:t>未按规定进行氧气及瓦斯、沼气、粉尘检测或记录不全，扣5分</w:t>
            </w:r>
            <w:r>
              <w:rPr>
                <w:spacing w:val="1"/>
                <w:sz w:val="16"/>
                <w:szCs w:val="16"/>
                <w:lang w:eastAsia="zh-CN"/>
              </w:rPr>
              <w:br/>
              <w:t>风、水、电线路未</w:t>
            </w:r>
            <w:proofErr w:type="gramStart"/>
            <w:r>
              <w:rPr>
                <w:spacing w:val="1"/>
                <w:sz w:val="16"/>
                <w:szCs w:val="16"/>
                <w:lang w:eastAsia="zh-CN"/>
              </w:rPr>
              <w:t>按施组设计</w:t>
            </w:r>
            <w:proofErr w:type="gramEnd"/>
            <w:r>
              <w:rPr>
                <w:spacing w:val="1"/>
                <w:sz w:val="16"/>
                <w:szCs w:val="16"/>
                <w:lang w:eastAsia="zh-CN"/>
              </w:rPr>
              <w:t>要求布设，扣5分</w:t>
            </w:r>
            <w:r>
              <w:rPr>
                <w:spacing w:val="1"/>
                <w:sz w:val="16"/>
                <w:szCs w:val="16"/>
                <w:lang w:eastAsia="zh-CN"/>
              </w:rPr>
              <w:br/>
              <w:t>通风不良，作业面风速过弱，新风量不能满足施工要求，扣5分</w:t>
            </w:r>
            <w:r>
              <w:rPr>
                <w:spacing w:val="1"/>
                <w:sz w:val="16"/>
                <w:szCs w:val="16"/>
                <w:lang w:eastAsia="zh-CN"/>
              </w:rPr>
              <w:br/>
              <w:t>人员进洞前爆破后通风时间少于方案规定，扣5分</w:t>
            </w:r>
            <w:r>
              <w:rPr>
                <w:spacing w:val="1"/>
                <w:sz w:val="16"/>
                <w:szCs w:val="16"/>
                <w:lang w:eastAsia="zh-CN"/>
              </w:rPr>
              <w:br/>
              <w:t>凿岩、放炮、喷射混凝土等扬尘作业未采取防尘措施，扣5分</w:t>
            </w:r>
            <w:r>
              <w:rPr>
                <w:spacing w:val="1"/>
                <w:sz w:val="16"/>
                <w:szCs w:val="16"/>
                <w:lang w:eastAsia="zh-CN"/>
              </w:rPr>
              <w:br/>
              <w:t>光线不足或未设置足够照明，扣3分</w:t>
            </w:r>
            <w:r>
              <w:rPr>
                <w:spacing w:val="1"/>
                <w:sz w:val="16"/>
                <w:szCs w:val="16"/>
                <w:lang w:eastAsia="zh-CN"/>
              </w:rPr>
              <w:br/>
              <w:t>作业人员在粉尘较大场所不戴防尘口罩，或在凿岩等噪声较大场所不戴防噪声护具，每人扣2分</w:t>
            </w:r>
            <w:r>
              <w:rPr>
                <w:spacing w:val="1"/>
                <w:sz w:val="16"/>
                <w:szCs w:val="16"/>
                <w:lang w:eastAsia="zh-CN"/>
              </w:rPr>
              <w:br/>
              <w:t>现场未按规定设置消防器材设施，扣3分</w:t>
            </w:r>
          </w:p>
          <w:p w14:paraId="4D6C8880" w14:textId="77777777" w:rsidR="00410A8F" w:rsidRDefault="00000000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  <w:lang w:eastAsia="zh-CN"/>
              </w:rPr>
            </w:pPr>
            <w:r>
              <w:rPr>
                <w:rFonts w:hint="eastAsia"/>
                <w:spacing w:val="1"/>
                <w:sz w:val="16"/>
                <w:szCs w:val="16"/>
                <w:lang w:eastAsia="zh-CN"/>
              </w:rPr>
              <w:t>未按规定设置不少于两种有效的联络通信方式，扣10分</w:t>
            </w:r>
            <w:r>
              <w:rPr>
                <w:spacing w:val="1"/>
                <w:sz w:val="16"/>
                <w:szCs w:val="16"/>
                <w:lang w:eastAsia="zh-CN"/>
              </w:rPr>
              <w:br/>
              <w:t>工作面未按规定设置逃生管道和应急物资，扣</w:t>
            </w:r>
            <w:r>
              <w:rPr>
                <w:rFonts w:hint="eastAsia"/>
                <w:spacing w:val="1"/>
                <w:sz w:val="16"/>
                <w:szCs w:val="16"/>
                <w:lang w:eastAsia="zh-CN"/>
              </w:rPr>
              <w:t>10</w:t>
            </w:r>
            <w:r>
              <w:rPr>
                <w:spacing w:val="1"/>
                <w:sz w:val="16"/>
                <w:szCs w:val="16"/>
                <w:lang w:eastAsia="zh-CN"/>
              </w:rPr>
              <w:t>分</w:t>
            </w:r>
          </w:p>
        </w:tc>
        <w:tc>
          <w:tcPr>
            <w:tcW w:w="643" w:type="dxa"/>
            <w:vAlign w:val="center"/>
          </w:tcPr>
          <w:p w14:paraId="2A74E55E" w14:textId="77777777" w:rsidR="00410A8F" w:rsidRDefault="00410A8F">
            <w:pPr>
              <w:pStyle w:val="TableText"/>
              <w:spacing w:before="55"/>
              <w:ind w:left="148"/>
              <w:jc w:val="center"/>
              <w:rPr>
                <w:rFonts w:hint="eastAsia"/>
                <w:sz w:val="17"/>
                <w:szCs w:val="17"/>
                <w:lang w:eastAsia="zh-CN"/>
              </w:rPr>
            </w:pPr>
          </w:p>
        </w:tc>
        <w:tc>
          <w:tcPr>
            <w:tcW w:w="618" w:type="dxa"/>
          </w:tcPr>
          <w:p w14:paraId="2B05668B" w14:textId="77777777" w:rsidR="00410A8F" w:rsidRDefault="00410A8F">
            <w:pPr>
              <w:rPr>
                <w:rFonts w:ascii="Arial" w:hint="eastAsia"/>
              </w:rPr>
            </w:pPr>
          </w:p>
        </w:tc>
      </w:tr>
      <w:tr w:rsidR="00410A8F" w14:paraId="2ADD4692" w14:textId="77777777">
        <w:trPr>
          <w:trHeight w:val="564"/>
          <w:jc w:val="center"/>
        </w:trPr>
        <w:tc>
          <w:tcPr>
            <w:tcW w:w="1561" w:type="dxa"/>
            <w:gridSpan w:val="2"/>
          </w:tcPr>
          <w:p w14:paraId="47A3E444" w14:textId="77777777" w:rsidR="00410A8F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lang w:eastAsia="zh-CN"/>
              </w:rPr>
            </w:pPr>
            <w:r>
              <w:rPr>
                <w:rStyle w:val="font101"/>
                <w:rFonts w:hint="eastAsia"/>
                <w:b w:val="0"/>
                <w:bCs w:val="0"/>
                <w:sz w:val="21"/>
                <w:szCs w:val="21"/>
                <w:lang w:eastAsia="zh-CN" w:bidi="ar"/>
              </w:rPr>
              <w:t>评价项目合计</w:t>
            </w:r>
          </w:p>
        </w:tc>
        <w:tc>
          <w:tcPr>
            <w:tcW w:w="4971" w:type="dxa"/>
            <w:vAlign w:val="center"/>
          </w:tcPr>
          <w:p w14:paraId="530E9899" w14:textId="77777777" w:rsidR="00410A8F" w:rsidRDefault="00410A8F">
            <w:pPr>
              <w:pStyle w:val="TableText"/>
              <w:widowControl w:val="0"/>
              <w:kinsoku/>
              <w:autoSpaceDE/>
              <w:autoSpaceDN/>
              <w:adjustRightInd/>
              <w:snapToGrid/>
              <w:ind w:left="79" w:right="62"/>
              <w:textAlignment w:val="auto"/>
              <w:rPr>
                <w:rFonts w:hint="eastAsia"/>
                <w:spacing w:val="1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14:paraId="2AE123D9" w14:textId="77777777" w:rsidR="00410A8F" w:rsidRDefault="00000000">
            <w:pPr>
              <w:pStyle w:val="TableText"/>
              <w:spacing w:before="55"/>
              <w:ind w:left="148"/>
              <w:jc w:val="center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z w:val="17"/>
                <w:szCs w:val="17"/>
                <w:lang w:eastAsia="zh-CN"/>
              </w:rPr>
              <w:t>100</w:t>
            </w:r>
          </w:p>
        </w:tc>
        <w:tc>
          <w:tcPr>
            <w:tcW w:w="618" w:type="dxa"/>
          </w:tcPr>
          <w:p w14:paraId="18B6F7DE" w14:textId="77777777" w:rsidR="00410A8F" w:rsidRDefault="00410A8F">
            <w:pPr>
              <w:rPr>
                <w:rFonts w:ascii="Arial" w:hint="eastAsia"/>
              </w:rPr>
            </w:pPr>
          </w:p>
        </w:tc>
      </w:tr>
    </w:tbl>
    <w:p w14:paraId="33B0998D" w14:textId="77777777" w:rsidR="00410A8F" w:rsidRDefault="00410A8F">
      <w:pPr>
        <w:rPr>
          <w:rFonts w:hint="eastAsia"/>
        </w:rPr>
      </w:pPr>
    </w:p>
    <w:sectPr w:rsidR="00410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E7E3A" w14:textId="77777777" w:rsidR="00FD55C5" w:rsidRDefault="00FD55C5" w:rsidP="003C22EA">
      <w:pPr>
        <w:rPr>
          <w:rFonts w:hint="eastAsia"/>
        </w:rPr>
      </w:pPr>
      <w:r>
        <w:separator/>
      </w:r>
    </w:p>
  </w:endnote>
  <w:endnote w:type="continuationSeparator" w:id="0">
    <w:p w14:paraId="5128FD0E" w14:textId="77777777" w:rsidR="00FD55C5" w:rsidRDefault="00FD55C5" w:rsidP="003C22E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B4664" w14:textId="77777777" w:rsidR="00FD55C5" w:rsidRDefault="00FD55C5" w:rsidP="003C22EA">
      <w:pPr>
        <w:rPr>
          <w:rFonts w:hint="eastAsia"/>
        </w:rPr>
      </w:pPr>
      <w:r>
        <w:separator/>
      </w:r>
    </w:p>
  </w:footnote>
  <w:footnote w:type="continuationSeparator" w:id="0">
    <w:p w14:paraId="431FE6A0" w14:textId="77777777" w:rsidR="00FD55C5" w:rsidRDefault="00FD55C5" w:rsidP="003C22E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020"/>
    <w:rsid w:val="000410EB"/>
    <w:rsid w:val="002B3986"/>
    <w:rsid w:val="003C22EA"/>
    <w:rsid w:val="00407F9E"/>
    <w:rsid w:val="00410A8F"/>
    <w:rsid w:val="00790020"/>
    <w:rsid w:val="009C25F3"/>
    <w:rsid w:val="00AC7E4B"/>
    <w:rsid w:val="00C04055"/>
    <w:rsid w:val="00C81323"/>
    <w:rsid w:val="00D029F1"/>
    <w:rsid w:val="00FD55C5"/>
    <w:rsid w:val="00FE214C"/>
    <w:rsid w:val="07736C45"/>
    <w:rsid w:val="0FC64EF0"/>
    <w:rsid w:val="219F1439"/>
    <w:rsid w:val="2F933CD7"/>
    <w:rsid w:val="36291668"/>
    <w:rsid w:val="3AFC4F2B"/>
    <w:rsid w:val="47601AF6"/>
    <w:rsid w:val="51033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89C8C8"/>
  <w15:docId w15:val="{FA065CCD-3A6D-4DFF-B544-FA2AD8890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宋体" w:eastAsia="宋体" w:hAnsi="宋体" w:cs="宋体"/>
      <w:sz w:val="23"/>
      <w:szCs w:val="23"/>
      <w:lang w:eastAsia="en-US"/>
    </w:rPr>
  </w:style>
  <w:style w:type="paragraph" w:styleId="a4">
    <w:name w:val="Subtitle"/>
    <w:basedOn w:val="a"/>
    <w:next w:val="a"/>
    <w:link w:val="a5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6">
    <w:name w:val="Title"/>
    <w:basedOn w:val="a"/>
    <w:next w:val="a"/>
    <w:link w:val="a7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7">
    <w:name w:val="标题 字符"/>
    <w:basedOn w:val="a0"/>
    <w:link w:val="a6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副标题 字符"/>
    <w:basedOn w:val="a0"/>
    <w:link w:val="a4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"/>
    <w:next w:val="a"/>
    <w:link w:val="aa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a">
    <w:name w:val="引用 字符"/>
    <w:basedOn w:val="a0"/>
    <w:link w:val="a9"/>
    <w:uiPriority w:val="29"/>
    <w:qFormat/>
    <w:rPr>
      <w:i/>
      <w:iCs/>
      <w:color w:val="404040" w:themeColor="text1" w:themeTint="BF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TableText">
    <w:name w:val="Table Text"/>
    <w:basedOn w:val="a"/>
    <w:semiHidden/>
    <w:qFormat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宋体" w:eastAsia="宋体" w:hAnsi="宋体" w:cs="宋体"/>
      <w:snapToGrid w:val="0"/>
      <w:color w:val="000000"/>
      <w:kern w:val="0"/>
      <w:sz w:val="18"/>
      <w:szCs w:val="18"/>
      <w:lang w:eastAsia="en-US"/>
    </w:rPr>
  </w:style>
  <w:style w:type="paragraph" w:customStyle="1" w:styleId="ae">
    <w:name w:val="表格文字"/>
    <w:basedOn w:val="a"/>
    <w:qFormat/>
    <w:pPr>
      <w:widowControl/>
      <w:jc w:val="center"/>
    </w:pPr>
    <w:rPr>
      <w:rFonts w:ascii="Times New Roman" w:eastAsia="宋体" w:hAnsi="Times New Roman" w:cs="宋体"/>
      <w:bCs/>
      <w:color w:val="000000"/>
      <w:kern w:val="0"/>
      <w:szCs w:val="21"/>
    </w:rPr>
  </w:style>
  <w:style w:type="character" w:customStyle="1" w:styleId="font91">
    <w:name w:val="font91"/>
    <w:basedOn w:val="a0"/>
    <w:qFormat/>
    <w:rPr>
      <w:rFonts w:ascii="宋体" w:eastAsia="宋体" w:hAnsi="宋体" w:cs="宋体"/>
      <w:color w:val="000000"/>
      <w:sz w:val="34"/>
      <w:szCs w:val="34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101">
    <w:name w:val="font101"/>
    <w:basedOn w:val="a0"/>
    <w:qFormat/>
    <w:rPr>
      <w:rFonts w:ascii="宋体" w:eastAsia="宋体" w:hAnsi="宋体" w:cs="宋体"/>
      <w:b/>
      <w:bCs/>
      <w:color w:val="000000"/>
      <w:sz w:val="34"/>
      <w:szCs w:val="34"/>
      <w:u w:val="none"/>
    </w:rPr>
  </w:style>
  <w:style w:type="paragraph" w:styleId="af">
    <w:name w:val="header"/>
    <w:basedOn w:val="a"/>
    <w:link w:val="af0"/>
    <w:uiPriority w:val="99"/>
    <w:unhideWhenUsed/>
    <w:rsid w:val="003C22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3C22EA"/>
    <w:rPr>
      <w:kern w:val="2"/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3C22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3C22E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1017</Words>
  <Characters>1028</Characters>
  <Application>Microsoft Office Word</Application>
  <DocSecurity>0</DocSecurity>
  <Lines>128</Lines>
  <Paragraphs>127</Paragraphs>
  <ScaleCrop>false</ScaleCrop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航 吴</dc:creator>
  <cp:lastModifiedBy>吴航</cp:lastModifiedBy>
  <cp:revision>6</cp:revision>
  <dcterms:created xsi:type="dcterms:W3CDTF">2025-05-02T02:48:00Z</dcterms:created>
  <dcterms:modified xsi:type="dcterms:W3CDTF">2025-05-16T07:44:00Z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eyJoZGlkIjoiYjY4YmQ0ODg3NzA1ODQwZTFlZGM1OGZmZDNjZjU2OGUiLCJ1c2VySWQiOiIyMzI2MjQ5OTQifQ==</vt:lpwstr>
  </property>
  <property fmtid="{D5CDD505-2E9C-101B-9397-08002B2CF9AE}" pid="3" name="KSOProductBuildVer">
    <vt:lpwstr>2052-12.1.0.20784</vt:lpwstr>
  </property>
  <property fmtid="{D5CDD505-2E9C-101B-9397-08002B2CF9AE}" pid="4" name="ICV">
    <vt:lpwstr>4045178AAE1B467984734EBE9C235C57_13</vt:lpwstr>
  </property>
</Properties>
</file>