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E0E8" w14:textId="56FBFB31" w:rsidR="00EC5C31" w:rsidRDefault="0069092E">
      <w:pPr>
        <w:jc w:val="center"/>
        <w:rPr>
          <w:rFonts w:ascii="宋体" w:eastAsia="宋体" w:hAnsi="宋体" w:cs="宋体" w:hint="eastAsia"/>
          <w:b/>
          <w:bCs/>
          <w:sz w:val="28"/>
          <w:szCs w:val="28"/>
        </w:rPr>
      </w:pPr>
      <w:bookmarkStart w:id="0" w:name="_Toc7434"/>
      <w:bookmarkStart w:id="1" w:name="_Toc19144"/>
      <w:bookmarkStart w:id="2" w:name="_Toc1891"/>
      <w:r w:rsidRPr="0069092E">
        <w:rPr>
          <w:rFonts w:ascii="宋体" w:eastAsia="宋体" w:hAnsi="宋体" w:cs="宋体" w:hint="eastAsia"/>
          <w:b/>
          <w:bCs/>
          <w:sz w:val="28"/>
          <w:szCs w:val="28"/>
        </w:rPr>
        <w:t>市政</w:t>
      </w:r>
      <w:r>
        <w:rPr>
          <w:rFonts w:ascii="宋体" w:eastAsia="宋体" w:hAnsi="宋体" w:cs="宋体" w:hint="eastAsia"/>
          <w:b/>
          <w:bCs/>
          <w:sz w:val="28"/>
          <w:szCs w:val="28"/>
        </w:rPr>
        <w:t>表B1</w:t>
      </w:r>
      <w:r w:rsidR="000C4AE1">
        <w:rPr>
          <w:rFonts w:ascii="宋体" w:eastAsia="宋体" w:hAnsi="宋体" w:cs="宋体" w:hint="eastAsia"/>
          <w:b/>
          <w:bCs/>
          <w:sz w:val="28"/>
          <w:szCs w:val="28"/>
        </w:rPr>
        <w:t>5</w:t>
      </w:r>
      <w:r>
        <w:rPr>
          <w:rFonts w:ascii="宋体" w:eastAsia="宋体" w:hAnsi="宋体" w:cs="宋体" w:hint="eastAsia"/>
          <w:b/>
          <w:bCs/>
          <w:sz w:val="28"/>
          <w:szCs w:val="28"/>
        </w:rPr>
        <w:t xml:space="preserve">  液压爬升模板检查评分表</w:t>
      </w:r>
      <w:bookmarkEnd w:id="0"/>
      <w:bookmarkEnd w:id="1"/>
      <w:bookmarkEnd w:id="2"/>
    </w:p>
    <w:tbl>
      <w:tblPr>
        <w:tblW w:w="87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81"/>
        <w:gridCol w:w="997"/>
        <w:gridCol w:w="5732"/>
        <w:gridCol w:w="782"/>
        <w:gridCol w:w="699"/>
      </w:tblGrid>
      <w:tr w:rsidR="00EC5C31" w14:paraId="606CA5F2" w14:textId="77777777">
        <w:trPr>
          <w:trHeight w:val="231"/>
          <w:jc w:val="center"/>
        </w:trPr>
        <w:tc>
          <w:tcPr>
            <w:tcW w:w="581" w:type="dxa"/>
            <w:vAlign w:val="center"/>
          </w:tcPr>
          <w:p w14:paraId="5409F4A0"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序号</w:t>
            </w:r>
          </w:p>
        </w:tc>
        <w:tc>
          <w:tcPr>
            <w:tcW w:w="997" w:type="dxa"/>
            <w:vAlign w:val="center"/>
          </w:tcPr>
          <w:p w14:paraId="1589B9E6" w14:textId="77777777" w:rsidR="00EC5C31" w:rsidRDefault="00000000">
            <w:pPr>
              <w:pStyle w:val="TableText"/>
              <w:tabs>
                <w:tab w:val="left" w:pos="840"/>
              </w:tabs>
              <w:spacing w:before="42" w:line="201" w:lineRule="auto"/>
              <w:ind w:left="30" w:right="13"/>
              <w:jc w:val="center"/>
              <w:rPr>
                <w:rFonts w:hint="eastAsia"/>
                <w:spacing w:val="-4"/>
                <w:sz w:val="21"/>
                <w:szCs w:val="21"/>
                <w:lang w:eastAsia="zh-CN"/>
              </w:rPr>
            </w:pPr>
            <w:r>
              <w:rPr>
                <w:rFonts w:hint="eastAsia"/>
                <w:spacing w:val="-4"/>
                <w:sz w:val="21"/>
                <w:szCs w:val="21"/>
                <w:lang w:eastAsia="zh-CN"/>
              </w:rPr>
              <w:t>评价指标</w:t>
            </w:r>
          </w:p>
        </w:tc>
        <w:tc>
          <w:tcPr>
            <w:tcW w:w="5732" w:type="dxa"/>
            <w:vAlign w:val="center"/>
          </w:tcPr>
          <w:p w14:paraId="3EF85D4F" w14:textId="77777777" w:rsidR="00EC5C31" w:rsidRDefault="00000000">
            <w:pPr>
              <w:pStyle w:val="TableText"/>
              <w:spacing w:line="220" w:lineRule="auto"/>
              <w:jc w:val="center"/>
              <w:rPr>
                <w:rFonts w:hint="eastAsia"/>
                <w:sz w:val="21"/>
                <w:szCs w:val="21"/>
                <w:lang w:eastAsia="zh-CN"/>
              </w:rPr>
            </w:pPr>
            <w:r>
              <w:rPr>
                <w:rFonts w:hint="eastAsia"/>
                <w:spacing w:val="-6"/>
                <w:sz w:val="21"/>
                <w:szCs w:val="21"/>
              </w:rPr>
              <w:t>标准</w:t>
            </w:r>
            <w:r>
              <w:rPr>
                <w:rFonts w:hint="eastAsia"/>
                <w:spacing w:val="-6"/>
                <w:sz w:val="21"/>
                <w:szCs w:val="21"/>
                <w:lang w:eastAsia="zh-CN"/>
              </w:rPr>
              <w:t>要求</w:t>
            </w:r>
          </w:p>
        </w:tc>
        <w:tc>
          <w:tcPr>
            <w:tcW w:w="1481" w:type="dxa"/>
            <w:gridSpan w:val="2"/>
            <w:vAlign w:val="center"/>
          </w:tcPr>
          <w:p w14:paraId="5819CAC4" w14:textId="77777777" w:rsidR="00EC5C31" w:rsidRDefault="00000000">
            <w:pPr>
              <w:pStyle w:val="TableText"/>
              <w:spacing w:before="42" w:line="201" w:lineRule="auto"/>
              <w:ind w:left="109" w:right="22" w:hanging="90"/>
              <w:jc w:val="center"/>
              <w:rPr>
                <w:rFonts w:hint="eastAsia"/>
                <w:sz w:val="21"/>
                <w:szCs w:val="21"/>
                <w:lang w:eastAsia="zh-CN"/>
              </w:rPr>
            </w:pPr>
            <w:r>
              <w:rPr>
                <w:rFonts w:hint="eastAsia"/>
                <w:sz w:val="21"/>
                <w:szCs w:val="21"/>
                <w:lang w:eastAsia="zh-CN"/>
              </w:rPr>
              <w:t>评价结果</w:t>
            </w:r>
          </w:p>
        </w:tc>
      </w:tr>
      <w:tr w:rsidR="00EC5C31" w14:paraId="620E12ED" w14:textId="77777777">
        <w:trPr>
          <w:trHeight w:val="444"/>
          <w:jc w:val="center"/>
        </w:trPr>
        <w:tc>
          <w:tcPr>
            <w:tcW w:w="581" w:type="dxa"/>
            <w:vMerge w:val="restart"/>
            <w:vAlign w:val="center"/>
          </w:tcPr>
          <w:p w14:paraId="14923A41"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997" w:type="dxa"/>
            <w:vMerge w:val="restart"/>
            <w:vAlign w:val="center"/>
          </w:tcPr>
          <w:p w14:paraId="5BE240F3"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控制项</w:t>
            </w:r>
          </w:p>
        </w:tc>
        <w:tc>
          <w:tcPr>
            <w:tcW w:w="5732" w:type="dxa"/>
            <w:vAlign w:val="center"/>
          </w:tcPr>
          <w:p w14:paraId="2EAF37F6" w14:textId="77777777" w:rsidR="00EC5C31" w:rsidRDefault="00000000">
            <w:pPr>
              <w:pStyle w:val="ad"/>
              <w:jc w:val="left"/>
              <w:rPr>
                <w:rFonts w:ascii="宋体" w:hAnsi="宋体" w:hint="eastAsia"/>
                <w:snapToGrid w:val="0"/>
                <w:color w:val="auto"/>
              </w:rPr>
            </w:pPr>
            <w:r>
              <w:rPr>
                <w:rFonts w:ascii="宋体" w:hAnsi="宋体" w:hint="eastAsia"/>
                <w:snapToGrid w:val="0"/>
                <w:color w:val="auto"/>
              </w:rPr>
              <w:t>危险性较大分部分项工程按规定编制专项施工方案</w:t>
            </w:r>
          </w:p>
          <w:p w14:paraId="49208047" w14:textId="77777777" w:rsidR="00EC5C31" w:rsidRDefault="00000000">
            <w:pPr>
              <w:pStyle w:val="ad"/>
              <w:jc w:val="left"/>
              <w:rPr>
                <w:rFonts w:ascii="宋体" w:hAnsi="宋体" w:hint="eastAsia"/>
                <w:snapToGrid w:val="0"/>
                <w:color w:val="auto"/>
              </w:rPr>
            </w:pPr>
            <w:r>
              <w:rPr>
                <w:rFonts w:ascii="宋体" w:hAnsi="宋体" w:hint="eastAsia"/>
                <w:snapToGrid w:val="0"/>
                <w:color w:val="auto"/>
              </w:rPr>
              <w:t>超过一定规模的危大工程方案组织专家论证</w:t>
            </w:r>
          </w:p>
        </w:tc>
        <w:tc>
          <w:tcPr>
            <w:tcW w:w="1481" w:type="dxa"/>
            <w:gridSpan w:val="2"/>
            <w:vAlign w:val="center"/>
          </w:tcPr>
          <w:p w14:paraId="2C87B5D0"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符合□不符合□</w:t>
            </w:r>
            <w:r>
              <w:rPr>
                <w:rFonts w:ascii="宋体" w:hAnsi="宋体" w:hint="eastAsia"/>
                <w:snapToGrid w:val="0"/>
                <w:color w:val="auto"/>
                <w:lang w:eastAsia="en-US"/>
              </w:rPr>
              <w:br/>
              <w:t>符合□不符合□</w:t>
            </w:r>
          </w:p>
        </w:tc>
      </w:tr>
      <w:tr w:rsidR="00EC5C31" w14:paraId="5569603A" w14:textId="77777777">
        <w:trPr>
          <w:trHeight w:val="253"/>
          <w:jc w:val="center"/>
        </w:trPr>
        <w:tc>
          <w:tcPr>
            <w:tcW w:w="581" w:type="dxa"/>
            <w:vMerge/>
            <w:vAlign w:val="center"/>
          </w:tcPr>
          <w:p w14:paraId="6A1A3D02" w14:textId="77777777" w:rsidR="00EC5C31" w:rsidRDefault="00EC5C31">
            <w:pPr>
              <w:pStyle w:val="TableText"/>
              <w:spacing w:before="42" w:line="201" w:lineRule="auto"/>
              <w:ind w:left="30" w:right="13"/>
              <w:jc w:val="center"/>
              <w:rPr>
                <w:rFonts w:hint="eastAsia"/>
                <w:spacing w:val="-4"/>
                <w:sz w:val="21"/>
                <w:szCs w:val="21"/>
                <w:lang w:eastAsia="zh-CN"/>
              </w:rPr>
            </w:pPr>
          </w:p>
        </w:tc>
        <w:tc>
          <w:tcPr>
            <w:tcW w:w="997" w:type="dxa"/>
            <w:vMerge/>
            <w:vAlign w:val="center"/>
          </w:tcPr>
          <w:p w14:paraId="4F10A8BB" w14:textId="77777777" w:rsidR="00EC5C31" w:rsidRDefault="00EC5C31">
            <w:pPr>
              <w:pStyle w:val="TableText"/>
              <w:spacing w:before="42" w:line="201" w:lineRule="auto"/>
              <w:ind w:left="30" w:right="13"/>
              <w:jc w:val="center"/>
              <w:rPr>
                <w:rFonts w:hint="eastAsia"/>
                <w:spacing w:val="-4"/>
                <w:sz w:val="21"/>
                <w:szCs w:val="21"/>
                <w:lang w:eastAsia="zh-CN"/>
              </w:rPr>
            </w:pPr>
          </w:p>
        </w:tc>
        <w:tc>
          <w:tcPr>
            <w:tcW w:w="5732" w:type="dxa"/>
            <w:vAlign w:val="center"/>
          </w:tcPr>
          <w:p w14:paraId="1933E0D9" w14:textId="77777777" w:rsidR="00EC5C31" w:rsidRDefault="00000000">
            <w:pPr>
              <w:pStyle w:val="ad"/>
              <w:jc w:val="left"/>
              <w:rPr>
                <w:rFonts w:ascii="宋体" w:hAnsi="宋体" w:hint="eastAsia"/>
                <w:snapToGrid w:val="0"/>
                <w:color w:val="auto"/>
              </w:rPr>
            </w:pPr>
            <w:r>
              <w:rPr>
                <w:rFonts w:ascii="宋体" w:hAnsi="宋体" w:hint="eastAsia"/>
                <w:color w:val="auto"/>
              </w:rPr>
              <w:t>导轨的梯挡与油缸行程不匹配，或不满足与防坠爬升器相互运动的要求</w:t>
            </w:r>
          </w:p>
        </w:tc>
        <w:tc>
          <w:tcPr>
            <w:tcW w:w="1481" w:type="dxa"/>
            <w:gridSpan w:val="2"/>
            <w:vAlign w:val="center"/>
          </w:tcPr>
          <w:p w14:paraId="0600C302"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符合□不符合□</w:t>
            </w:r>
          </w:p>
        </w:tc>
      </w:tr>
      <w:tr w:rsidR="00EC5C31" w14:paraId="3AC4FBD2" w14:textId="77777777">
        <w:trPr>
          <w:trHeight w:val="90"/>
          <w:jc w:val="center"/>
        </w:trPr>
        <w:tc>
          <w:tcPr>
            <w:tcW w:w="581" w:type="dxa"/>
            <w:vMerge/>
            <w:vAlign w:val="center"/>
          </w:tcPr>
          <w:p w14:paraId="6EF8765C"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79A07576"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2E2E9E1C" w14:textId="77777777" w:rsidR="00EC5C31" w:rsidRDefault="00000000">
            <w:pPr>
              <w:pStyle w:val="ad"/>
              <w:jc w:val="left"/>
              <w:rPr>
                <w:rFonts w:ascii="宋体" w:hAnsi="宋体" w:hint="eastAsia"/>
                <w:snapToGrid w:val="0"/>
                <w:color w:val="auto"/>
              </w:rPr>
            </w:pPr>
            <w:r>
              <w:rPr>
                <w:rFonts w:ascii="宋体" w:hAnsi="宋体" w:hint="eastAsia"/>
                <w:snapToGrid w:val="0"/>
                <w:color w:val="auto"/>
              </w:rPr>
              <w:t>按规定配备专职安全员；项目负责人、专职安全员应取得有效安全生产考核合格证</w:t>
            </w:r>
          </w:p>
        </w:tc>
        <w:tc>
          <w:tcPr>
            <w:tcW w:w="1481" w:type="dxa"/>
            <w:gridSpan w:val="2"/>
            <w:vAlign w:val="center"/>
          </w:tcPr>
          <w:p w14:paraId="36E7C491"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符合□不符合□</w:t>
            </w:r>
          </w:p>
        </w:tc>
      </w:tr>
      <w:tr w:rsidR="00EC5C31" w14:paraId="4CD51549" w14:textId="77777777">
        <w:trPr>
          <w:trHeight w:val="253"/>
          <w:jc w:val="center"/>
        </w:trPr>
        <w:tc>
          <w:tcPr>
            <w:tcW w:w="581" w:type="dxa"/>
            <w:vMerge/>
            <w:vAlign w:val="center"/>
          </w:tcPr>
          <w:p w14:paraId="139754AA"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4C9E094B"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3F0944F3" w14:textId="77777777" w:rsidR="00EC5C31" w:rsidRDefault="00000000">
            <w:pPr>
              <w:pStyle w:val="ad"/>
              <w:jc w:val="left"/>
              <w:rPr>
                <w:rFonts w:ascii="宋体" w:hAnsi="宋体" w:hint="eastAsia"/>
                <w:snapToGrid w:val="0"/>
                <w:color w:val="auto"/>
              </w:rPr>
            </w:pPr>
            <w:r>
              <w:rPr>
                <w:rFonts w:ascii="宋体" w:hAnsi="宋体" w:hint="eastAsia"/>
                <w:snapToGrid w:val="0"/>
                <w:color w:val="auto"/>
              </w:rPr>
              <w:t>特种作业人员应取得有效特种作业人员操作资格证书</w:t>
            </w:r>
          </w:p>
        </w:tc>
        <w:tc>
          <w:tcPr>
            <w:tcW w:w="1481" w:type="dxa"/>
            <w:gridSpan w:val="2"/>
            <w:vAlign w:val="center"/>
          </w:tcPr>
          <w:p w14:paraId="0E99B368"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符合□不符合□</w:t>
            </w:r>
          </w:p>
        </w:tc>
      </w:tr>
      <w:tr w:rsidR="00EC5C31" w14:paraId="34B78CCB" w14:textId="77777777">
        <w:trPr>
          <w:trHeight w:val="253"/>
          <w:jc w:val="center"/>
        </w:trPr>
        <w:tc>
          <w:tcPr>
            <w:tcW w:w="581" w:type="dxa"/>
            <w:vMerge/>
            <w:vAlign w:val="center"/>
          </w:tcPr>
          <w:p w14:paraId="7024316A"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1816E633"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560ED49B" w14:textId="77777777" w:rsidR="00EC5C31" w:rsidRDefault="00000000">
            <w:pPr>
              <w:pStyle w:val="ad"/>
              <w:jc w:val="left"/>
              <w:rPr>
                <w:rFonts w:ascii="宋体" w:hAnsi="宋体" w:hint="eastAsia"/>
                <w:snapToGrid w:val="0"/>
                <w:color w:val="auto"/>
              </w:rPr>
            </w:pPr>
            <w:r>
              <w:rPr>
                <w:rFonts w:ascii="宋体" w:hAnsi="宋体" w:hint="eastAsia"/>
                <w:color w:val="auto"/>
              </w:rPr>
              <w:t>专项施工方案实施前，进行安全技术交底</w:t>
            </w:r>
          </w:p>
        </w:tc>
        <w:tc>
          <w:tcPr>
            <w:tcW w:w="1481" w:type="dxa"/>
            <w:gridSpan w:val="2"/>
            <w:vAlign w:val="center"/>
          </w:tcPr>
          <w:p w14:paraId="0C3121A8" w14:textId="77777777" w:rsidR="00EC5C31" w:rsidRDefault="00000000">
            <w:pPr>
              <w:jc w:val="left"/>
              <w:rPr>
                <w:rFonts w:ascii="宋体" w:eastAsia="宋体" w:hAnsi="宋体" w:cs="宋体" w:hint="eastAsia"/>
                <w:snapToGrid w:val="0"/>
                <w:szCs w:val="21"/>
                <w:lang w:eastAsia="en-US"/>
              </w:rPr>
            </w:pPr>
            <w:r>
              <w:rPr>
                <w:rFonts w:ascii="宋体" w:eastAsia="宋体" w:hAnsi="宋体" w:cs="宋体" w:hint="eastAsia"/>
                <w:snapToGrid w:val="0"/>
                <w:szCs w:val="21"/>
                <w:lang w:eastAsia="en-US"/>
              </w:rPr>
              <w:t>符合□不符合□</w:t>
            </w:r>
          </w:p>
        </w:tc>
      </w:tr>
      <w:tr w:rsidR="00EC5C31" w14:paraId="2C2A8C3C" w14:textId="77777777">
        <w:trPr>
          <w:trHeight w:val="253"/>
          <w:jc w:val="center"/>
        </w:trPr>
        <w:tc>
          <w:tcPr>
            <w:tcW w:w="581" w:type="dxa"/>
            <w:vMerge/>
            <w:vAlign w:val="center"/>
          </w:tcPr>
          <w:p w14:paraId="0D6C7179"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424580B2"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177A86DD" w14:textId="77777777" w:rsidR="00EC5C31" w:rsidRDefault="00000000">
            <w:pPr>
              <w:pStyle w:val="ad"/>
              <w:jc w:val="left"/>
              <w:rPr>
                <w:rFonts w:ascii="宋体" w:hAnsi="宋体" w:hint="eastAsia"/>
                <w:snapToGrid w:val="0"/>
                <w:color w:val="auto"/>
              </w:rPr>
            </w:pPr>
            <w:r>
              <w:rPr>
                <w:rFonts w:ascii="宋体" w:hAnsi="宋体" w:hint="eastAsia"/>
                <w:color w:val="auto"/>
              </w:rPr>
              <w:t>爬模装置爬升时，承载体受力处混凝土的强度达到10MPa，或满足设计要求</w:t>
            </w:r>
          </w:p>
        </w:tc>
        <w:tc>
          <w:tcPr>
            <w:tcW w:w="1481" w:type="dxa"/>
            <w:gridSpan w:val="2"/>
            <w:vAlign w:val="center"/>
          </w:tcPr>
          <w:p w14:paraId="2F7634D7" w14:textId="77777777" w:rsidR="00EC5C31" w:rsidRDefault="00000000">
            <w:pPr>
              <w:jc w:val="left"/>
              <w:rPr>
                <w:rFonts w:ascii="宋体" w:eastAsia="宋体" w:hAnsi="宋体" w:cs="宋体" w:hint="eastAsia"/>
                <w:snapToGrid w:val="0"/>
                <w:szCs w:val="21"/>
                <w:lang w:eastAsia="en-US"/>
              </w:rPr>
            </w:pPr>
            <w:r>
              <w:rPr>
                <w:rFonts w:ascii="宋体" w:eastAsia="宋体" w:hAnsi="宋体" w:cs="宋体" w:hint="eastAsia"/>
                <w:snapToGrid w:val="0"/>
                <w:szCs w:val="21"/>
                <w:lang w:eastAsia="en-US"/>
              </w:rPr>
              <w:t>符合□不符合□</w:t>
            </w:r>
          </w:p>
        </w:tc>
      </w:tr>
      <w:tr w:rsidR="00EC5C31" w14:paraId="4144B9EA" w14:textId="77777777">
        <w:trPr>
          <w:trHeight w:val="253"/>
          <w:jc w:val="center"/>
        </w:trPr>
        <w:tc>
          <w:tcPr>
            <w:tcW w:w="581" w:type="dxa"/>
            <w:vMerge/>
            <w:vAlign w:val="center"/>
          </w:tcPr>
          <w:p w14:paraId="6A8F24BD"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5FA8AE18"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531AD10A" w14:textId="77777777" w:rsidR="00EC5C31" w:rsidRDefault="00000000">
            <w:pPr>
              <w:pStyle w:val="ad"/>
              <w:jc w:val="left"/>
              <w:rPr>
                <w:rFonts w:ascii="宋体" w:hAnsi="宋体" w:hint="eastAsia"/>
                <w:snapToGrid w:val="0"/>
                <w:color w:val="auto"/>
              </w:rPr>
            </w:pPr>
            <w:r>
              <w:rPr>
                <w:rFonts w:ascii="宋体" w:hAnsi="宋体" w:hint="eastAsia"/>
                <w:color w:val="auto"/>
              </w:rPr>
              <w:t>架体爬升前，架体防倾调节支腿退出，或挂钩锁定销应处于拔出状态</w:t>
            </w:r>
          </w:p>
        </w:tc>
        <w:tc>
          <w:tcPr>
            <w:tcW w:w="1481" w:type="dxa"/>
            <w:gridSpan w:val="2"/>
            <w:vAlign w:val="center"/>
          </w:tcPr>
          <w:p w14:paraId="05CA35D0" w14:textId="77777777" w:rsidR="00EC5C31" w:rsidRDefault="00000000">
            <w:pPr>
              <w:jc w:val="left"/>
              <w:rPr>
                <w:rFonts w:ascii="宋体" w:eastAsia="宋体" w:hAnsi="宋体" w:cs="宋体" w:hint="eastAsia"/>
                <w:snapToGrid w:val="0"/>
                <w:szCs w:val="21"/>
                <w:lang w:eastAsia="en-US"/>
              </w:rPr>
            </w:pPr>
            <w:r>
              <w:rPr>
                <w:rFonts w:ascii="宋体" w:eastAsia="宋体" w:hAnsi="宋体" w:cs="宋体" w:hint="eastAsia"/>
                <w:snapToGrid w:val="0"/>
                <w:szCs w:val="21"/>
                <w:lang w:eastAsia="en-US"/>
              </w:rPr>
              <w:t>符合□不符合□</w:t>
            </w:r>
          </w:p>
        </w:tc>
      </w:tr>
      <w:tr w:rsidR="00EC5C31" w14:paraId="64D78EA9" w14:textId="77777777">
        <w:trPr>
          <w:trHeight w:val="253"/>
          <w:jc w:val="center"/>
        </w:trPr>
        <w:tc>
          <w:tcPr>
            <w:tcW w:w="581" w:type="dxa"/>
            <w:vMerge/>
            <w:vAlign w:val="center"/>
          </w:tcPr>
          <w:p w14:paraId="305E10EF"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2B164003"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0DC6427F" w14:textId="77777777" w:rsidR="00EC5C31" w:rsidRDefault="00000000">
            <w:pPr>
              <w:pStyle w:val="ad"/>
              <w:jc w:val="left"/>
              <w:rPr>
                <w:rFonts w:ascii="宋体" w:hAnsi="宋体" w:hint="eastAsia"/>
                <w:snapToGrid w:val="0"/>
                <w:color w:val="auto"/>
              </w:rPr>
            </w:pPr>
            <w:r>
              <w:rPr>
                <w:rFonts w:ascii="宋体" w:hAnsi="宋体" w:hint="eastAsia"/>
                <w:color w:val="auto"/>
              </w:rPr>
              <w:t>上下操作平台间设置专用通行梯道</w:t>
            </w:r>
          </w:p>
        </w:tc>
        <w:tc>
          <w:tcPr>
            <w:tcW w:w="1481" w:type="dxa"/>
            <w:gridSpan w:val="2"/>
            <w:vAlign w:val="center"/>
          </w:tcPr>
          <w:p w14:paraId="7612BB96" w14:textId="77777777" w:rsidR="00EC5C31" w:rsidRDefault="00000000">
            <w:pPr>
              <w:jc w:val="left"/>
              <w:rPr>
                <w:rFonts w:ascii="宋体" w:eastAsia="宋体" w:hAnsi="宋体" w:cs="宋体" w:hint="eastAsia"/>
                <w:snapToGrid w:val="0"/>
                <w:szCs w:val="21"/>
                <w:lang w:eastAsia="en-US"/>
              </w:rPr>
            </w:pPr>
            <w:r>
              <w:rPr>
                <w:rFonts w:ascii="宋体" w:eastAsia="宋体" w:hAnsi="宋体" w:cs="宋体" w:hint="eastAsia"/>
                <w:snapToGrid w:val="0"/>
                <w:szCs w:val="21"/>
                <w:lang w:eastAsia="en-US"/>
              </w:rPr>
              <w:t>符合□不符合□</w:t>
            </w:r>
          </w:p>
        </w:tc>
      </w:tr>
      <w:tr w:rsidR="00EC5C31" w14:paraId="672CE4FC" w14:textId="77777777">
        <w:trPr>
          <w:trHeight w:val="253"/>
          <w:jc w:val="center"/>
        </w:trPr>
        <w:tc>
          <w:tcPr>
            <w:tcW w:w="581" w:type="dxa"/>
            <w:vMerge/>
            <w:vAlign w:val="center"/>
          </w:tcPr>
          <w:p w14:paraId="72B5F8EA"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6941B4A0"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086B7473" w14:textId="77777777" w:rsidR="00EC5C31" w:rsidRDefault="00000000">
            <w:pPr>
              <w:pStyle w:val="ad"/>
              <w:jc w:val="left"/>
              <w:rPr>
                <w:rFonts w:ascii="宋体" w:hAnsi="宋体" w:hint="eastAsia"/>
                <w:snapToGrid w:val="0"/>
                <w:color w:val="auto"/>
              </w:rPr>
            </w:pPr>
            <w:r>
              <w:rPr>
                <w:rFonts w:ascii="宋体" w:hAnsi="宋体" w:hint="eastAsia"/>
                <w:color w:val="auto"/>
              </w:rPr>
              <w:t>爬模装置安装、爬升、拆除时设置安全警戒或设置专人监护</w:t>
            </w:r>
          </w:p>
        </w:tc>
        <w:tc>
          <w:tcPr>
            <w:tcW w:w="1481" w:type="dxa"/>
            <w:gridSpan w:val="2"/>
            <w:vAlign w:val="center"/>
          </w:tcPr>
          <w:p w14:paraId="008FD17E" w14:textId="77777777" w:rsidR="00EC5C31" w:rsidRDefault="00000000">
            <w:pPr>
              <w:jc w:val="left"/>
              <w:rPr>
                <w:rFonts w:ascii="宋体" w:eastAsia="宋体" w:hAnsi="宋体" w:cs="宋体" w:hint="eastAsia"/>
                <w:snapToGrid w:val="0"/>
                <w:szCs w:val="21"/>
                <w:lang w:eastAsia="en-US"/>
              </w:rPr>
            </w:pPr>
            <w:r>
              <w:rPr>
                <w:rFonts w:ascii="宋体" w:eastAsia="宋体" w:hAnsi="宋体" w:cs="宋体" w:hint="eastAsia"/>
                <w:snapToGrid w:val="0"/>
                <w:szCs w:val="21"/>
                <w:lang w:eastAsia="en-US"/>
              </w:rPr>
              <w:t>符合□不符合□</w:t>
            </w:r>
          </w:p>
        </w:tc>
      </w:tr>
      <w:tr w:rsidR="00EC5C31" w14:paraId="7E770C13" w14:textId="77777777">
        <w:trPr>
          <w:trHeight w:val="233"/>
          <w:jc w:val="center"/>
        </w:trPr>
        <w:tc>
          <w:tcPr>
            <w:tcW w:w="581" w:type="dxa"/>
            <w:vMerge/>
            <w:vAlign w:val="center"/>
          </w:tcPr>
          <w:p w14:paraId="7D9606BF" w14:textId="77777777" w:rsidR="00EC5C31" w:rsidRDefault="00EC5C31">
            <w:pPr>
              <w:pStyle w:val="TableText"/>
              <w:spacing w:before="42" w:line="201" w:lineRule="auto"/>
              <w:ind w:left="109" w:right="22" w:hanging="90"/>
              <w:jc w:val="center"/>
              <w:rPr>
                <w:rFonts w:hint="eastAsia"/>
                <w:sz w:val="21"/>
                <w:szCs w:val="21"/>
              </w:rPr>
            </w:pPr>
          </w:p>
        </w:tc>
        <w:tc>
          <w:tcPr>
            <w:tcW w:w="997" w:type="dxa"/>
            <w:vMerge/>
            <w:vAlign w:val="center"/>
          </w:tcPr>
          <w:p w14:paraId="44FCFBD1" w14:textId="77777777" w:rsidR="00EC5C31" w:rsidRDefault="00EC5C31">
            <w:pPr>
              <w:pStyle w:val="TableText"/>
              <w:spacing w:before="42" w:line="201" w:lineRule="auto"/>
              <w:ind w:left="109" w:right="22" w:hanging="90"/>
              <w:jc w:val="center"/>
              <w:rPr>
                <w:rFonts w:hint="eastAsia"/>
                <w:sz w:val="21"/>
                <w:szCs w:val="21"/>
              </w:rPr>
            </w:pPr>
          </w:p>
        </w:tc>
        <w:tc>
          <w:tcPr>
            <w:tcW w:w="5732" w:type="dxa"/>
            <w:vAlign w:val="center"/>
          </w:tcPr>
          <w:p w14:paraId="18D2CB5D"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按照方案施工</w:t>
            </w:r>
          </w:p>
        </w:tc>
        <w:tc>
          <w:tcPr>
            <w:tcW w:w="1481" w:type="dxa"/>
            <w:gridSpan w:val="2"/>
            <w:vAlign w:val="center"/>
          </w:tcPr>
          <w:p w14:paraId="4F3E7B31"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符合□不符合□</w:t>
            </w:r>
          </w:p>
        </w:tc>
      </w:tr>
      <w:tr w:rsidR="00EC5C31" w14:paraId="2F5F6ECB" w14:textId="77777777">
        <w:trPr>
          <w:trHeight w:val="217"/>
          <w:jc w:val="center"/>
        </w:trPr>
        <w:tc>
          <w:tcPr>
            <w:tcW w:w="581" w:type="dxa"/>
            <w:vMerge w:val="restart"/>
            <w:vAlign w:val="center"/>
          </w:tcPr>
          <w:p w14:paraId="74CC06E3" w14:textId="77777777" w:rsidR="00EC5C31"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序号</w:t>
            </w:r>
          </w:p>
        </w:tc>
        <w:tc>
          <w:tcPr>
            <w:tcW w:w="997" w:type="dxa"/>
            <w:vMerge w:val="restart"/>
            <w:vAlign w:val="center"/>
          </w:tcPr>
          <w:p w14:paraId="41DF6C3D" w14:textId="77777777" w:rsidR="00EC5C31"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评分项目</w:t>
            </w:r>
          </w:p>
        </w:tc>
        <w:tc>
          <w:tcPr>
            <w:tcW w:w="5732" w:type="dxa"/>
            <w:vMerge w:val="restart"/>
            <w:vAlign w:val="center"/>
          </w:tcPr>
          <w:p w14:paraId="795FB151" w14:textId="77777777" w:rsidR="00EC5C31" w:rsidRDefault="00000000">
            <w:pPr>
              <w:pStyle w:val="ad"/>
              <w:rPr>
                <w:rFonts w:ascii="宋体" w:hAnsi="宋体" w:hint="eastAsia"/>
                <w:snapToGrid w:val="0"/>
                <w:color w:val="auto"/>
                <w:lang w:eastAsia="en-US"/>
              </w:rPr>
            </w:pPr>
            <w:r>
              <w:rPr>
                <w:rFonts w:ascii="宋体" w:hAnsi="宋体" w:hint="eastAsia"/>
                <w:snapToGrid w:val="0"/>
                <w:color w:val="auto"/>
                <w:lang w:eastAsia="en-US"/>
              </w:rPr>
              <w:t>扣分标准</w:t>
            </w:r>
          </w:p>
        </w:tc>
        <w:tc>
          <w:tcPr>
            <w:tcW w:w="1481" w:type="dxa"/>
            <w:gridSpan w:val="2"/>
            <w:vAlign w:val="center"/>
          </w:tcPr>
          <w:p w14:paraId="07618D79" w14:textId="77777777" w:rsidR="00EC5C31" w:rsidRDefault="00000000">
            <w:pPr>
              <w:pStyle w:val="ad"/>
              <w:rPr>
                <w:rFonts w:ascii="宋体" w:hAnsi="宋体" w:hint="eastAsia"/>
                <w:snapToGrid w:val="0"/>
                <w:color w:val="auto"/>
                <w:lang w:eastAsia="en-US"/>
              </w:rPr>
            </w:pPr>
            <w:r>
              <w:rPr>
                <w:rFonts w:ascii="宋体" w:hAnsi="宋体" w:hint="eastAsia"/>
                <w:snapToGrid w:val="0"/>
                <w:color w:val="auto"/>
                <w:lang w:eastAsia="en-US"/>
              </w:rPr>
              <w:t>评价得分</w:t>
            </w:r>
          </w:p>
        </w:tc>
      </w:tr>
      <w:tr w:rsidR="00EC5C31" w14:paraId="4CBCAE68" w14:textId="77777777">
        <w:trPr>
          <w:trHeight w:val="90"/>
          <w:jc w:val="center"/>
        </w:trPr>
        <w:tc>
          <w:tcPr>
            <w:tcW w:w="581" w:type="dxa"/>
            <w:vMerge/>
            <w:vAlign w:val="center"/>
          </w:tcPr>
          <w:p w14:paraId="3D4448D1" w14:textId="77777777" w:rsidR="00EC5C31" w:rsidRDefault="00EC5C31">
            <w:pPr>
              <w:pStyle w:val="TableText"/>
              <w:spacing w:before="42" w:line="201" w:lineRule="auto"/>
              <w:ind w:left="30" w:right="13"/>
              <w:jc w:val="center"/>
              <w:rPr>
                <w:rFonts w:hint="eastAsia"/>
                <w:spacing w:val="-4"/>
                <w:sz w:val="21"/>
                <w:szCs w:val="21"/>
                <w:lang w:eastAsia="zh-CN"/>
              </w:rPr>
            </w:pPr>
          </w:p>
        </w:tc>
        <w:tc>
          <w:tcPr>
            <w:tcW w:w="997" w:type="dxa"/>
            <w:vMerge/>
            <w:vAlign w:val="center"/>
          </w:tcPr>
          <w:p w14:paraId="5889EA69" w14:textId="77777777" w:rsidR="00EC5C31" w:rsidRDefault="00EC5C31">
            <w:pPr>
              <w:pStyle w:val="TableText"/>
              <w:spacing w:before="42" w:line="201" w:lineRule="auto"/>
              <w:ind w:left="30" w:right="13"/>
              <w:jc w:val="center"/>
              <w:rPr>
                <w:rFonts w:hint="eastAsia"/>
                <w:spacing w:val="-4"/>
                <w:sz w:val="21"/>
                <w:szCs w:val="21"/>
                <w:lang w:eastAsia="zh-CN"/>
              </w:rPr>
            </w:pPr>
          </w:p>
        </w:tc>
        <w:tc>
          <w:tcPr>
            <w:tcW w:w="5732" w:type="dxa"/>
            <w:vMerge/>
            <w:vAlign w:val="center"/>
          </w:tcPr>
          <w:p w14:paraId="0C522FD1" w14:textId="77777777" w:rsidR="00EC5C31" w:rsidRDefault="00EC5C31">
            <w:pPr>
              <w:pStyle w:val="ad"/>
              <w:jc w:val="left"/>
              <w:rPr>
                <w:rFonts w:ascii="宋体" w:hAnsi="宋体" w:hint="eastAsia"/>
                <w:snapToGrid w:val="0"/>
                <w:color w:val="auto"/>
                <w:lang w:eastAsia="en-US"/>
              </w:rPr>
            </w:pPr>
          </w:p>
        </w:tc>
        <w:tc>
          <w:tcPr>
            <w:tcW w:w="782" w:type="dxa"/>
            <w:vAlign w:val="center"/>
          </w:tcPr>
          <w:p w14:paraId="02966BB9"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应得分</w:t>
            </w:r>
          </w:p>
        </w:tc>
        <w:tc>
          <w:tcPr>
            <w:tcW w:w="699" w:type="dxa"/>
            <w:vAlign w:val="center"/>
          </w:tcPr>
          <w:p w14:paraId="4427A242" w14:textId="77777777" w:rsidR="00EC5C31" w:rsidRDefault="00000000">
            <w:pPr>
              <w:pStyle w:val="ad"/>
              <w:jc w:val="left"/>
              <w:rPr>
                <w:rFonts w:ascii="宋体" w:hAnsi="宋体" w:hint="eastAsia"/>
                <w:snapToGrid w:val="0"/>
                <w:color w:val="auto"/>
                <w:lang w:eastAsia="en-US"/>
              </w:rPr>
            </w:pPr>
            <w:r>
              <w:rPr>
                <w:rFonts w:ascii="宋体" w:hAnsi="宋体" w:hint="eastAsia"/>
                <w:snapToGrid w:val="0"/>
                <w:color w:val="auto"/>
                <w:lang w:eastAsia="en-US"/>
              </w:rPr>
              <w:t>实得分</w:t>
            </w:r>
          </w:p>
        </w:tc>
      </w:tr>
      <w:tr w:rsidR="00EC5C31" w14:paraId="3543971F" w14:textId="77777777">
        <w:trPr>
          <w:trHeight w:val="1210"/>
          <w:jc w:val="center"/>
        </w:trPr>
        <w:tc>
          <w:tcPr>
            <w:tcW w:w="581" w:type="dxa"/>
            <w:vAlign w:val="center"/>
          </w:tcPr>
          <w:p w14:paraId="464303A9"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997" w:type="dxa"/>
            <w:vAlign w:val="center"/>
          </w:tcPr>
          <w:p w14:paraId="3DFAFC6A" w14:textId="77777777" w:rsidR="00EC5C31" w:rsidRDefault="00000000">
            <w:pPr>
              <w:pStyle w:val="ad"/>
              <w:rPr>
                <w:rFonts w:ascii="宋体" w:hAnsi="宋体" w:hint="eastAsia"/>
                <w:color w:val="auto"/>
                <w:lang w:eastAsia="en-US"/>
              </w:rPr>
            </w:pPr>
            <w:r>
              <w:rPr>
                <w:rFonts w:ascii="宋体" w:hAnsi="宋体" w:hint="eastAsia"/>
                <w:color w:val="auto"/>
              </w:rPr>
              <w:t>专项方案</w:t>
            </w:r>
          </w:p>
        </w:tc>
        <w:tc>
          <w:tcPr>
            <w:tcW w:w="5732" w:type="dxa"/>
            <w:vAlign w:val="center"/>
          </w:tcPr>
          <w:p w14:paraId="5CCBC6E3" w14:textId="77777777" w:rsidR="00EC5C31" w:rsidRDefault="00000000">
            <w:pPr>
              <w:pStyle w:val="ad"/>
              <w:jc w:val="left"/>
              <w:rPr>
                <w:rFonts w:ascii="宋体" w:hAnsi="宋体" w:hint="eastAsia"/>
                <w:color w:val="auto"/>
              </w:rPr>
            </w:pPr>
            <w:r>
              <w:rPr>
                <w:rFonts w:ascii="宋体" w:hAnsi="宋体" w:hint="eastAsia"/>
                <w:color w:val="auto"/>
              </w:rPr>
              <w:t>专项施工方案未按规定进行审核、审批，扣5-10分</w:t>
            </w:r>
          </w:p>
          <w:p w14:paraId="3F38D73E" w14:textId="77777777" w:rsidR="00EC5C31" w:rsidRDefault="00000000">
            <w:pPr>
              <w:pStyle w:val="ad"/>
              <w:jc w:val="left"/>
              <w:rPr>
                <w:rFonts w:ascii="宋体" w:hAnsi="宋体" w:hint="eastAsia"/>
                <w:color w:val="auto"/>
              </w:rPr>
            </w:pPr>
            <w:r>
              <w:rPr>
                <w:rFonts w:ascii="宋体" w:hAnsi="宋体" w:hint="eastAsia"/>
                <w:color w:val="auto"/>
              </w:rPr>
              <w:t>专项方案交底无针对性或无文字记录，扣2-10分</w:t>
            </w:r>
          </w:p>
        </w:tc>
        <w:tc>
          <w:tcPr>
            <w:tcW w:w="782" w:type="dxa"/>
            <w:vAlign w:val="center"/>
          </w:tcPr>
          <w:p w14:paraId="2AC8EDE8"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5753913D"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712CEBF5" w14:textId="77777777">
        <w:trPr>
          <w:trHeight w:val="1062"/>
          <w:jc w:val="center"/>
        </w:trPr>
        <w:tc>
          <w:tcPr>
            <w:tcW w:w="581" w:type="dxa"/>
            <w:vAlign w:val="center"/>
          </w:tcPr>
          <w:p w14:paraId="12F356A6"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2</w:t>
            </w:r>
          </w:p>
        </w:tc>
        <w:tc>
          <w:tcPr>
            <w:tcW w:w="997" w:type="dxa"/>
            <w:vAlign w:val="center"/>
          </w:tcPr>
          <w:p w14:paraId="64225CB2" w14:textId="77777777" w:rsidR="00EC5C31" w:rsidRDefault="00000000">
            <w:pPr>
              <w:pStyle w:val="ad"/>
              <w:rPr>
                <w:rFonts w:ascii="宋体" w:hAnsi="宋体" w:hint="eastAsia"/>
                <w:color w:val="auto"/>
                <w:lang w:eastAsia="en-US"/>
              </w:rPr>
            </w:pPr>
            <w:r>
              <w:rPr>
                <w:rFonts w:ascii="宋体" w:hAnsi="宋体" w:hint="eastAsia"/>
                <w:color w:val="auto"/>
              </w:rPr>
              <w:t>承载体</w:t>
            </w:r>
          </w:p>
        </w:tc>
        <w:tc>
          <w:tcPr>
            <w:tcW w:w="5732" w:type="dxa"/>
            <w:vAlign w:val="center"/>
          </w:tcPr>
          <w:p w14:paraId="29DAE24A" w14:textId="77777777" w:rsidR="00EC5C31" w:rsidRDefault="00000000">
            <w:pPr>
              <w:pStyle w:val="ad"/>
              <w:jc w:val="left"/>
              <w:rPr>
                <w:rFonts w:ascii="宋体" w:hAnsi="宋体" w:hint="eastAsia"/>
                <w:color w:val="auto"/>
              </w:rPr>
            </w:pPr>
            <w:r>
              <w:rPr>
                <w:rFonts w:ascii="宋体" w:hAnsi="宋体" w:hint="eastAsia"/>
                <w:color w:val="auto"/>
              </w:rPr>
              <w:t>锥形承载接头的安装位置与爬模设计规定的定位中心超过±5mm，扣5分</w:t>
            </w:r>
          </w:p>
          <w:p w14:paraId="540B6B0A" w14:textId="77777777" w:rsidR="00EC5C31" w:rsidRDefault="00000000">
            <w:pPr>
              <w:pStyle w:val="ad"/>
              <w:jc w:val="left"/>
              <w:rPr>
                <w:rFonts w:ascii="宋体" w:hAnsi="宋体" w:hint="eastAsia"/>
                <w:color w:val="auto"/>
              </w:rPr>
            </w:pPr>
            <w:r>
              <w:rPr>
                <w:rFonts w:ascii="宋体" w:hAnsi="宋体" w:hint="eastAsia"/>
                <w:color w:val="auto"/>
              </w:rPr>
              <w:t>挂钩连接座未采用专用承载螺栓固定，或未与建筑物表面有效接触，扣5分</w:t>
            </w:r>
          </w:p>
          <w:p w14:paraId="4C048FAA" w14:textId="77777777" w:rsidR="00EC5C31" w:rsidRDefault="00000000">
            <w:pPr>
              <w:pStyle w:val="ad"/>
              <w:jc w:val="left"/>
              <w:rPr>
                <w:rFonts w:ascii="宋体" w:hAnsi="宋体" w:hint="eastAsia"/>
                <w:color w:val="auto"/>
              </w:rPr>
            </w:pPr>
            <w:r>
              <w:rPr>
                <w:rFonts w:ascii="宋体" w:hAnsi="宋体" w:hint="eastAsia"/>
                <w:color w:val="auto"/>
              </w:rPr>
              <w:t>锥体螺母长度小于承载螺栓外径的3倍，扣5-10分</w:t>
            </w:r>
          </w:p>
          <w:p w14:paraId="43A608C1" w14:textId="77777777" w:rsidR="00EC5C31" w:rsidRDefault="00000000">
            <w:pPr>
              <w:pStyle w:val="ad"/>
              <w:jc w:val="left"/>
              <w:rPr>
                <w:rFonts w:ascii="宋体" w:hAnsi="宋体" w:hint="eastAsia"/>
                <w:color w:val="auto"/>
              </w:rPr>
            </w:pPr>
            <w:r>
              <w:rPr>
                <w:rFonts w:ascii="宋体" w:hAnsi="宋体" w:hint="eastAsia"/>
                <w:color w:val="auto"/>
              </w:rPr>
              <w:t>预埋件和承载螺栓拧入锥体螺母的深度不同时大于承载螺栓外径的1.5倍，扣5-10分</w:t>
            </w:r>
          </w:p>
          <w:p w14:paraId="4AE7AACC" w14:textId="77777777" w:rsidR="00EC5C31" w:rsidRDefault="00000000">
            <w:pPr>
              <w:pStyle w:val="ad"/>
              <w:jc w:val="left"/>
              <w:rPr>
                <w:rFonts w:ascii="宋体" w:hAnsi="宋体" w:hint="eastAsia"/>
                <w:color w:val="auto"/>
              </w:rPr>
            </w:pPr>
            <w:r>
              <w:rPr>
                <w:rFonts w:ascii="宋体" w:hAnsi="宋体" w:hint="eastAsia"/>
                <w:color w:val="auto"/>
              </w:rPr>
              <w:t>承载螺栓未与锥体螺母扭紧，扣5-10分</w:t>
            </w:r>
          </w:p>
        </w:tc>
        <w:tc>
          <w:tcPr>
            <w:tcW w:w="782" w:type="dxa"/>
            <w:vAlign w:val="center"/>
          </w:tcPr>
          <w:p w14:paraId="0DCDF1BD"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2EB3D477"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3122A3C5" w14:textId="77777777">
        <w:trPr>
          <w:trHeight w:val="2349"/>
          <w:jc w:val="center"/>
        </w:trPr>
        <w:tc>
          <w:tcPr>
            <w:tcW w:w="581" w:type="dxa"/>
            <w:vAlign w:val="center"/>
          </w:tcPr>
          <w:p w14:paraId="2EEBA80C"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3</w:t>
            </w:r>
          </w:p>
        </w:tc>
        <w:tc>
          <w:tcPr>
            <w:tcW w:w="997" w:type="dxa"/>
            <w:vAlign w:val="center"/>
          </w:tcPr>
          <w:p w14:paraId="3FDBC186" w14:textId="77777777" w:rsidR="00EC5C31" w:rsidRDefault="00000000">
            <w:pPr>
              <w:pStyle w:val="ad"/>
              <w:rPr>
                <w:rFonts w:ascii="宋体" w:hAnsi="宋体" w:hint="eastAsia"/>
                <w:color w:val="auto"/>
                <w:lang w:eastAsia="en-US"/>
              </w:rPr>
            </w:pPr>
            <w:r>
              <w:rPr>
                <w:rFonts w:ascii="宋体" w:hAnsi="宋体" w:hint="eastAsia"/>
                <w:color w:val="auto"/>
              </w:rPr>
              <w:t>防倾、防坠装置</w:t>
            </w:r>
          </w:p>
        </w:tc>
        <w:tc>
          <w:tcPr>
            <w:tcW w:w="5732" w:type="dxa"/>
            <w:vAlign w:val="center"/>
          </w:tcPr>
          <w:p w14:paraId="7E08E678" w14:textId="77777777" w:rsidR="00EC5C31" w:rsidRDefault="00000000">
            <w:pPr>
              <w:pStyle w:val="ad"/>
              <w:jc w:val="left"/>
              <w:rPr>
                <w:rFonts w:ascii="宋体" w:hAnsi="宋体" w:hint="eastAsia"/>
                <w:color w:val="auto"/>
              </w:rPr>
            </w:pPr>
            <w:r>
              <w:rPr>
                <w:rFonts w:ascii="宋体" w:hAnsi="宋体" w:hint="eastAsia"/>
                <w:color w:val="auto"/>
              </w:rPr>
              <w:t>导轨的垂直度大于5/1000或30mm，或工作状态中的最大挠度大于5mm，扣5分</w:t>
            </w:r>
          </w:p>
          <w:p w14:paraId="17234010" w14:textId="77777777" w:rsidR="00EC5C31" w:rsidRDefault="00000000">
            <w:pPr>
              <w:pStyle w:val="ad"/>
              <w:jc w:val="left"/>
              <w:rPr>
                <w:rFonts w:ascii="宋体" w:hAnsi="宋体" w:hint="eastAsia"/>
                <w:color w:val="auto"/>
              </w:rPr>
            </w:pPr>
            <w:r>
              <w:rPr>
                <w:rFonts w:ascii="宋体" w:hAnsi="宋体" w:hint="eastAsia"/>
                <w:color w:val="auto"/>
              </w:rPr>
              <w:t>防倾装置的导向间隙大于5mm，扣5分</w:t>
            </w:r>
          </w:p>
          <w:p w14:paraId="02F440B0" w14:textId="77777777" w:rsidR="00EC5C31" w:rsidRDefault="00000000">
            <w:pPr>
              <w:pStyle w:val="ad"/>
              <w:jc w:val="left"/>
              <w:rPr>
                <w:rFonts w:ascii="宋体" w:hAnsi="宋体" w:hint="eastAsia"/>
                <w:color w:val="auto"/>
              </w:rPr>
            </w:pPr>
            <w:r>
              <w:rPr>
                <w:rFonts w:ascii="宋体" w:hAnsi="宋体" w:hint="eastAsia"/>
                <w:color w:val="auto"/>
              </w:rPr>
              <w:t>防坠装置不灵敏可靠，或下坠制动距离大于50mm，扣5-10分</w:t>
            </w:r>
          </w:p>
          <w:p w14:paraId="24EE0567" w14:textId="77777777" w:rsidR="00EC5C31" w:rsidRDefault="00000000">
            <w:pPr>
              <w:pStyle w:val="ad"/>
              <w:jc w:val="left"/>
              <w:rPr>
                <w:rFonts w:ascii="宋体" w:hAnsi="宋体" w:hint="eastAsia"/>
                <w:color w:val="auto"/>
              </w:rPr>
            </w:pPr>
            <w:r>
              <w:rPr>
                <w:rFonts w:ascii="宋体" w:hAnsi="宋体" w:hint="eastAsia"/>
                <w:color w:val="auto"/>
              </w:rPr>
              <w:t>油缸不同步时不能单独升降某个油缸，扣5-10分</w:t>
            </w:r>
          </w:p>
        </w:tc>
        <w:tc>
          <w:tcPr>
            <w:tcW w:w="782" w:type="dxa"/>
            <w:vAlign w:val="center"/>
          </w:tcPr>
          <w:p w14:paraId="27B2FAB0"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3835D000"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5641BF5C" w14:textId="77777777">
        <w:trPr>
          <w:trHeight w:val="258"/>
          <w:jc w:val="center"/>
        </w:trPr>
        <w:tc>
          <w:tcPr>
            <w:tcW w:w="581" w:type="dxa"/>
            <w:vAlign w:val="center"/>
          </w:tcPr>
          <w:p w14:paraId="15A51699"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4</w:t>
            </w:r>
          </w:p>
        </w:tc>
        <w:tc>
          <w:tcPr>
            <w:tcW w:w="997" w:type="dxa"/>
            <w:vAlign w:val="center"/>
          </w:tcPr>
          <w:p w14:paraId="15BC1CE0" w14:textId="77777777" w:rsidR="00EC5C31" w:rsidRDefault="00000000">
            <w:pPr>
              <w:pStyle w:val="ad"/>
              <w:rPr>
                <w:rFonts w:ascii="宋体" w:hAnsi="宋体" w:hint="eastAsia"/>
                <w:color w:val="auto"/>
                <w:lang w:eastAsia="en-US"/>
              </w:rPr>
            </w:pPr>
            <w:r>
              <w:rPr>
                <w:rFonts w:ascii="宋体" w:hAnsi="宋体" w:hint="eastAsia"/>
                <w:color w:val="auto"/>
              </w:rPr>
              <w:t>爬升机构</w:t>
            </w:r>
          </w:p>
        </w:tc>
        <w:tc>
          <w:tcPr>
            <w:tcW w:w="5732" w:type="dxa"/>
            <w:vAlign w:val="center"/>
          </w:tcPr>
          <w:p w14:paraId="36100FD5" w14:textId="77777777" w:rsidR="00EC5C31" w:rsidRDefault="00000000">
            <w:pPr>
              <w:pStyle w:val="ad"/>
              <w:jc w:val="left"/>
              <w:rPr>
                <w:rFonts w:ascii="宋体" w:hAnsi="宋体" w:hint="eastAsia"/>
                <w:color w:val="auto"/>
              </w:rPr>
            </w:pPr>
            <w:r>
              <w:rPr>
                <w:rFonts w:ascii="宋体" w:hAnsi="宋体" w:hint="eastAsia"/>
                <w:color w:val="auto"/>
              </w:rPr>
              <w:t>导轨顶部不能与挂钩连接座可靠挂接，或中部未穿入架体防倾调节支腿中，扣5-10分</w:t>
            </w:r>
          </w:p>
          <w:p w14:paraId="70FA93DF" w14:textId="77777777" w:rsidR="00EC5C31" w:rsidRDefault="00000000">
            <w:pPr>
              <w:pStyle w:val="ad"/>
              <w:jc w:val="left"/>
              <w:rPr>
                <w:rFonts w:ascii="宋体" w:hAnsi="宋体" w:hint="eastAsia"/>
                <w:color w:val="auto"/>
              </w:rPr>
            </w:pPr>
            <w:r>
              <w:rPr>
                <w:rFonts w:ascii="宋体" w:hAnsi="宋体" w:hint="eastAsia"/>
                <w:color w:val="auto"/>
              </w:rPr>
              <w:t>上、下防坠爬升器的定位销、限位器、导向板、承力块等组装件转动不灵活，或定位不正确，扣5-15分</w:t>
            </w:r>
          </w:p>
          <w:p w14:paraId="2EDD25B7" w14:textId="77777777" w:rsidR="00EC5C31" w:rsidRDefault="00000000">
            <w:pPr>
              <w:pStyle w:val="ad"/>
              <w:jc w:val="left"/>
              <w:rPr>
                <w:rFonts w:ascii="宋体" w:hAnsi="宋体" w:hint="eastAsia"/>
                <w:color w:val="auto"/>
              </w:rPr>
            </w:pPr>
            <w:r>
              <w:rPr>
                <w:rFonts w:ascii="宋体" w:hAnsi="宋体" w:hint="eastAsia"/>
                <w:color w:val="auto"/>
              </w:rPr>
              <w:lastRenderedPageBreak/>
              <w:t>防坠爬升器换向不可靠，或不能确保棘爪支承在导轨的梯挡上，扣5-10分</w:t>
            </w:r>
          </w:p>
          <w:p w14:paraId="11B6BE95" w14:textId="77777777" w:rsidR="00EC5C31" w:rsidRDefault="00000000">
            <w:pPr>
              <w:pStyle w:val="ad"/>
              <w:jc w:val="left"/>
              <w:rPr>
                <w:rFonts w:ascii="宋体" w:hAnsi="宋体" w:hint="eastAsia"/>
                <w:color w:val="auto"/>
              </w:rPr>
            </w:pPr>
            <w:r>
              <w:rPr>
                <w:rFonts w:ascii="宋体" w:hAnsi="宋体" w:hint="eastAsia"/>
                <w:color w:val="auto"/>
              </w:rPr>
              <w:t>油缸机位间距不满足爬模设计及标准的规定，扣5-15分</w:t>
            </w:r>
          </w:p>
        </w:tc>
        <w:tc>
          <w:tcPr>
            <w:tcW w:w="782" w:type="dxa"/>
            <w:vAlign w:val="center"/>
          </w:tcPr>
          <w:p w14:paraId="10BA77CD" w14:textId="77777777" w:rsidR="00EC5C31" w:rsidRDefault="00000000">
            <w:pPr>
              <w:pStyle w:val="ad"/>
              <w:rPr>
                <w:rFonts w:ascii="宋体" w:hAnsi="宋体" w:hint="eastAsia"/>
                <w:color w:val="auto"/>
                <w:lang w:eastAsia="en-US"/>
              </w:rPr>
            </w:pPr>
            <w:r>
              <w:rPr>
                <w:rFonts w:ascii="宋体" w:hAnsi="宋体" w:hint="eastAsia"/>
                <w:color w:val="auto"/>
              </w:rPr>
              <w:lastRenderedPageBreak/>
              <w:t>15</w:t>
            </w:r>
          </w:p>
        </w:tc>
        <w:tc>
          <w:tcPr>
            <w:tcW w:w="699" w:type="dxa"/>
            <w:vAlign w:val="center"/>
          </w:tcPr>
          <w:p w14:paraId="7E8CD9EC"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3E85C85A" w14:textId="77777777">
        <w:trPr>
          <w:trHeight w:val="592"/>
          <w:jc w:val="center"/>
        </w:trPr>
        <w:tc>
          <w:tcPr>
            <w:tcW w:w="581" w:type="dxa"/>
            <w:vAlign w:val="center"/>
          </w:tcPr>
          <w:p w14:paraId="22FEB8F5"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5</w:t>
            </w:r>
          </w:p>
        </w:tc>
        <w:tc>
          <w:tcPr>
            <w:tcW w:w="997" w:type="dxa"/>
            <w:vAlign w:val="center"/>
          </w:tcPr>
          <w:p w14:paraId="01021C27" w14:textId="77777777" w:rsidR="00EC5C31" w:rsidRDefault="00000000">
            <w:pPr>
              <w:pStyle w:val="ad"/>
              <w:rPr>
                <w:rFonts w:ascii="宋体" w:hAnsi="宋体" w:hint="eastAsia"/>
                <w:color w:val="auto"/>
                <w:lang w:eastAsia="en-US"/>
              </w:rPr>
            </w:pPr>
            <w:r>
              <w:rPr>
                <w:rFonts w:ascii="宋体" w:hAnsi="宋体" w:hint="eastAsia"/>
                <w:color w:val="auto"/>
              </w:rPr>
              <w:t>架体爬升</w:t>
            </w:r>
          </w:p>
        </w:tc>
        <w:tc>
          <w:tcPr>
            <w:tcW w:w="5732" w:type="dxa"/>
            <w:vAlign w:val="center"/>
          </w:tcPr>
          <w:p w14:paraId="50527C74" w14:textId="77777777" w:rsidR="00EC5C31" w:rsidRDefault="00000000">
            <w:pPr>
              <w:pStyle w:val="ad"/>
              <w:jc w:val="left"/>
              <w:rPr>
                <w:rFonts w:ascii="宋体" w:hAnsi="宋体" w:hint="eastAsia"/>
                <w:color w:val="auto"/>
              </w:rPr>
            </w:pPr>
            <w:r>
              <w:rPr>
                <w:rFonts w:ascii="宋体" w:hAnsi="宋体" w:hint="eastAsia"/>
                <w:color w:val="auto"/>
              </w:rPr>
              <w:t>架体爬升前，未解除下层附墙连接装置及相邻分段架体之间、架体与构筑物之间的连接，扣5-15分</w:t>
            </w:r>
          </w:p>
          <w:p w14:paraId="6190C5A8" w14:textId="77777777" w:rsidR="00EC5C31" w:rsidRDefault="00000000">
            <w:pPr>
              <w:pStyle w:val="ad"/>
              <w:jc w:val="left"/>
              <w:rPr>
                <w:rFonts w:ascii="宋体" w:hAnsi="宋体" w:hint="eastAsia"/>
                <w:color w:val="auto"/>
                <w:lang w:eastAsia="en-US"/>
              </w:rPr>
            </w:pPr>
            <w:r>
              <w:rPr>
                <w:rFonts w:ascii="宋体" w:hAnsi="宋体" w:hint="eastAsia"/>
                <w:color w:val="auto"/>
              </w:rPr>
              <w:t>架体爬升前，未清除操作平台上的堆料，扣5分</w:t>
            </w:r>
          </w:p>
        </w:tc>
        <w:tc>
          <w:tcPr>
            <w:tcW w:w="782" w:type="dxa"/>
            <w:vAlign w:val="center"/>
          </w:tcPr>
          <w:p w14:paraId="6029E6B8" w14:textId="77777777" w:rsidR="00EC5C31" w:rsidRDefault="00000000">
            <w:pPr>
              <w:pStyle w:val="ad"/>
              <w:rPr>
                <w:rFonts w:ascii="宋体" w:hAnsi="宋体" w:hint="eastAsia"/>
                <w:color w:val="auto"/>
                <w:lang w:eastAsia="en-US"/>
              </w:rPr>
            </w:pPr>
            <w:r>
              <w:rPr>
                <w:rFonts w:ascii="宋体" w:hAnsi="宋体" w:hint="eastAsia"/>
                <w:color w:val="auto"/>
              </w:rPr>
              <w:t>15</w:t>
            </w:r>
          </w:p>
        </w:tc>
        <w:tc>
          <w:tcPr>
            <w:tcW w:w="699" w:type="dxa"/>
            <w:vAlign w:val="center"/>
          </w:tcPr>
          <w:p w14:paraId="09B9387B"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12CB341A" w14:textId="77777777">
        <w:trPr>
          <w:trHeight w:val="1137"/>
          <w:jc w:val="center"/>
        </w:trPr>
        <w:tc>
          <w:tcPr>
            <w:tcW w:w="581" w:type="dxa"/>
            <w:vAlign w:val="center"/>
          </w:tcPr>
          <w:p w14:paraId="2D29B740"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6</w:t>
            </w:r>
          </w:p>
        </w:tc>
        <w:tc>
          <w:tcPr>
            <w:tcW w:w="997" w:type="dxa"/>
            <w:vAlign w:val="center"/>
          </w:tcPr>
          <w:p w14:paraId="05606C2F" w14:textId="77777777" w:rsidR="00EC5C31" w:rsidRDefault="00000000">
            <w:pPr>
              <w:pStyle w:val="ad"/>
              <w:rPr>
                <w:rFonts w:ascii="宋体" w:hAnsi="宋体" w:hint="eastAsia"/>
                <w:color w:val="auto"/>
                <w:lang w:eastAsia="en-US"/>
              </w:rPr>
            </w:pPr>
            <w:r>
              <w:rPr>
                <w:rFonts w:ascii="宋体" w:hAnsi="宋体" w:hint="eastAsia"/>
                <w:color w:val="auto"/>
              </w:rPr>
              <w:t>检查验收</w:t>
            </w:r>
          </w:p>
        </w:tc>
        <w:tc>
          <w:tcPr>
            <w:tcW w:w="5732" w:type="dxa"/>
            <w:vAlign w:val="center"/>
          </w:tcPr>
          <w:p w14:paraId="19628FE5" w14:textId="77777777" w:rsidR="00EC5C31" w:rsidRDefault="00000000">
            <w:pPr>
              <w:pStyle w:val="ad"/>
              <w:jc w:val="left"/>
              <w:rPr>
                <w:rFonts w:ascii="宋体" w:hAnsi="宋体" w:hint="eastAsia"/>
                <w:color w:val="auto"/>
              </w:rPr>
            </w:pPr>
            <w:r>
              <w:rPr>
                <w:rFonts w:ascii="宋体" w:hAnsi="宋体" w:hint="eastAsia"/>
                <w:color w:val="auto"/>
              </w:rPr>
              <w:t>附墙装置、爬升装置、防倾和防坠装置以及架体结构的主要构配件进场未按规定进行验收，扣5-10分</w:t>
            </w:r>
          </w:p>
          <w:p w14:paraId="7CB4A79E" w14:textId="77777777" w:rsidR="00EC5C31" w:rsidRDefault="00000000">
            <w:pPr>
              <w:pStyle w:val="ad"/>
              <w:jc w:val="left"/>
              <w:rPr>
                <w:rFonts w:ascii="宋体" w:hAnsi="宋体" w:hint="eastAsia"/>
                <w:color w:val="auto"/>
              </w:rPr>
            </w:pPr>
            <w:r>
              <w:rPr>
                <w:rFonts w:ascii="宋体" w:hAnsi="宋体" w:hint="eastAsia"/>
                <w:color w:val="auto"/>
              </w:rPr>
              <w:t>未提供应至少两个机位的出厂前爬模装置的安装试验、爬升性能试验和承载试验检验报告，扣5-10分</w:t>
            </w:r>
          </w:p>
          <w:p w14:paraId="3EF97CDD" w14:textId="77777777" w:rsidR="00EC5C31" w:rsidRDefault="00000000">
            <w:pPr>
              <w:pStyle w:val="ad"/>
              <w:jc w:val="left"/>
              <w:rPr>
                <w:rFonts w:ascii="宋体" w:hAnsi="宋体" w:hint="eastAsia"/>
                <w:color w:val="auto"/>
              </w:rPr>
            </w:pPr>
            <w:r>
              <w:rPr>
                <w:rFonts w:ascii="宋体" w:hAnsi="宋体" w:hint="eastAsia"/>
                <w:color w:val="auto"/>
              </w:rPr>
              <w:t>爬模装置安装完毕未按规定进行整体验收，扣5-10分；</w:t>
            </w:r>
          </w:p>
          <w:p w14:paraId="6200B0EB" w14:textId="77777777" w:rsidR="00EC5C31" w:rsidRDefault="00000000">
            <w:pPr>
              <w:pStyle w:val="ad"/>
              <w:jc w:val="left"/>
              <w:rPr>
                <w:rFonts w:ascii="宋体" w:hAnsi="宋体" w:hint="eastAsia"/>
                <w:color w:val="auto"/>
              </w:rPr>
            </w:pPr>
            <w:r>
              <w:rPr>
                <w:rFonts w:ascii="宋体" w:hAnsi="宋体" w:hint="eastAsia"/>
                <w:color w:val="auto"/>
              </w:rPr>
              <w:t>验收内容和指标未按标准要求进行量化，扣5分</w:t>
            </w:r>
          </w:p>
        </w:tc>
        <w:tc>
          <w:tcPr>
            <w:tcW w:w="782" w:type="dxa"/>
            <w:vAlign w:val="center"/>
          </w:tcPr>
          <w:p w14:paraId="76136CF4"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6071C453"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33DF33B9" w14:textId="77777777">
        <w:trPr>
          <w:trHeight w:val="1137"/>
          <w:jc w:val="center"/>
        </w:trPr>
        <w:tc>
          <w:tcPr>
            <w:tcW w:w="581" w:type="dxa"/>
            <w:vAlign w:val="center"/>
          </w:tcPr>
          <w:p w14:paraId="3B524BB2"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7</w:t>
            </w:r>
          </w:p>
        </w:tc>
        <w:tc>
          <w:tcPr>
            <w:tcW w:w="997" w:type="dxa"/>
            <w:vAlign w:val="center"/>
          </w:tcPr>
          <w:p w14:paraId="71CF8671" w14:textId="77777777" w:rsidR="00EC5C31" w:rsidRDefault="00000000">
            <w:pPr>
              <w:pStyle w:val="ad"/>
              <w:rPr>
                <w:rFonts w:ascii="宋体" w:hAnsi="宋体" w:hint="eastAsia"/>
                <w:color w:val="auto"/>
                <w:lang w:eastAsia="en-US"/>
              </w:rPr>
            </w:pPr>
            <w:r>
              <w:rPr>
                <w:rFonts w:ascii="宋体" w:hAnsi="宋体" w:hint="eastAsia"/>
                <w:color w:val="auto"/>
              </w:rPr>
              <w:t>架体构造</w:t>
            </w:r>
          </w:p>
        </w:tc>
        <w:tc>
          <w:tcPr>
            <w:tcW w:w="5732" w:type="dxa"/>
            <w:vAlign w:val="center"/>
          </w:tcPr>
          <w:p w14:paraId="563CA6CA" w14:textId="77777777" w:rsidR="00EC5C31" w:rsidRDefault="00000000">
            <w:pPr>
              <w:pStyle w:val="ad"/>
              <w:jc w:val="left"/>
              <w:rPr>
                <w:rFonts w:ascii="宋体" w:hAnsi="宋体" w:hint="eastAsia"/>
                <w:color w:val="auto"/>
              </w:rPr>
            </w:pPr>
            <w:r>
              <w:rPr>
                <w:rFonts w:ascii="宋体" w:hAnsi="宋体" w:hint="eastAsia"/>
                <w:color w:val="auto"/>
              </w:rPr>
              <w:t>上架体高度、宽度不满足结构施工操作需要，扣5分</w:t>
            </w:r>
          </w:p>
          <w:p w14:paraId="5E2EBDF7" w14:textId="77777777" w:rsidR="00EC5C31" w:rsidRDefault="00000000">
            <w:pPr>
              <w:pStyle w:val="ad"/>
              <w:jc w:val="left"/>
              <w:rPr>
                <w:rFonts w:ascii="宋体" w:hAnsi="宋体" w:hint="eastAsia"/>
                <w:color w:val="auto"/>
              </w:rPr>
            </w:pPr>
            <w:r>
              <w:rPr>
                <w:rFonts w:ascii="宋体" w:hAnsi="宋体" w:hint="eastAsia"/>
                <w:color w:val="auto"/>
              </w:rPr>
              <w:t>下架体高度和宽度不满足爬模装置操作需要或模板工程施工操作需要，扣5分</w:t>
            </w:r>
          </w:p>
          <w:p w14:paraId="41B6BCBD" w14:textId="77777777" w:rsidR="00EC5C31" w:rsidRDefault="00000000">
            <w:pPr>
              <w:pStyle w:val="ad"/>
              <w:jc w:val="left"/>
              <w:rPr>
                <w:rFonts w:ascii="宋体" w:hAnsi="宋体" w:hint="eastAsia"/>
                <w:color w:val="auto"/>
              </w:rPr>
            </w:pPr>
            <w:r>
              <w:rPr>
                <w:rFonts w:ascii="宋体" w:hAnsi="宋体" w:hint="eastAsia"/>
                <w:color w:val="auto"/>
              </w:rPr>
              <w:t>上架体和下架体未采用纵向连系梁将平面架体连成整体，扣5-10分</w:t>
            </w:r>
          </w:p>
        </w:tc>
        <w:tc>
          <w:tcPr>
            <w:tcW w:w="782" w:type="dxa"/>
            <w:vAlign w:val="center"/>
          </w:tcPr>
          <w:p w14:paraId="02146CB6"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4CA3B8EF"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592B8152" w14:textId="77777777">
        <w:trPr>
          <w:trHeight w:val="1137"/>
          <w:jc w:val="center"/>
        </w:trPr>
        <w:tc>
          <w:tcPr>
            <w:tcW w:w="581" w:type="dxa"/>
            <w:vAlign w:val="center"/>
          </w:tcPr>
          <w:p w14:paraId="30E4A72B"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8</w:t>
            </w:r>
          </w:p>
        </w:tc>
        <w:tc>
          <w:tcPr>
            <w:tcW w:w="997" w:type="dxa"/>
            <w:vAlign w:val="center"/>
          </w:tcPr>
          <w:p w14:paraId="35272992" w14:textId="77777777" w:rsidR="00EC5C31" w:rsidRDefault="00000000">
            <w:pPr>
              <w:pStyle w:val="ad"/>
              <w:rPr>
                <w:rFonts w:ascii="宋体" w:hAnsi="宋体" w:hint="eastAsia"/>
                <w:color w:val="auto"/>
                <w:lang w:eastAsia="en-US"/>
              </w:rPr>
            </w:pPr>
            <w:r>
              <w:rPr>
                <w:rFonts w:ascii="宋体" w:hAnsi="宋体" w:hint="eastAsia"/>
                <w:color w:val="auto"/>
              </w:rPr>
              <w:t>安全防护</w:t>
            </w:r>
          </w:p>
        </w:tc>
        <w:tc>
          <w:tcPr>
            <w:tcW w:w="5732" w:type="dxa"/>
            <w:vAlign w:val="center"/>
          </w:tcPr>
          <w:p w14:paraId="3A3E2731" w14:textId="77777777" w:rsidR="00EC5C31" w:rsidRDefault="00000000">
            <w:pPr>
              <w:pStyle w:val="ad"/>
              <w:jc w:val="left"/>
              <w:rPr>
                <w:rFonts w:ascii="宋体" w:hAnsi="宋体" w:hint="eastAsia"/>
                <w:color w:val="auto"/>
              </w:rPr>
            </w:pPr>
            <w:r>
              <w:rPr>
                <w:rFonts w:ascii="宋体" w:hAnsi="宋体" w:hint="eastAsia"/>
                <w:color w:val="auto"/>
              </w:rPr>
              <w:t>梯道不牢固，或通行不畅通，扣3-5分</w:t>
            </w:r>
          </w:p>
          <w:p w14:paraId="3B66D944" w14:textId="77777777" w:rsidR="00EC5C31" w:rsidRDefault="00000000">
            <w:pPr>
              <w:pStyle w:val="ad"/>
              <w:jc w:val="left"/>
              <w:rPr>
                <w:rFonts w:ascii="宋体" w:hAnsi="宋体" w:hint="eastAsia"/>
                <w:color w:val="auto"/>
              </w:rPr>
            </w:pPr>
            <w:r>
              <w:rPr>
                <w:rFonts w:ascii="宋体" w:hAnsi="宋体" w:hint="eastAsia"/>
                <w:color w:val="auto"/>
              </w:rPr>
              <w:t>上下操作平台未牢固满铺脚手板，扣5分</w:t>
            </w:r>
          </w:p>
          <w:p w14:paraId="29F31836" w14:textId="77777777" w:rsidR="00EC5C31" w:rsidRDefault="00000000">
            <w:pPr>
              <w:pStyle w:val="ad"/>
              <w:jc w:val="left"/>
              <w:rPr>
                <w:rFonts w:ascii="宋体" w:hAnsi="宋体" w:hint="eastAsia"/>
                <w:color w:val="auto"/>
              </w:rPr>
            </w:pPr>
            <w:r>
              <w:rPr>
                <w:rFonts w:ascii="宋体" w:hAnsi="宋体" w:hint="eastAsia"/>
                <w:color w:val="auto"/>
              </w:rPr>
              <w:t>上、下架体全高范围及吊平台底部未按临边作业要求设置安全防护栏杆、挡脚板、安全立网，扣5-10分</w:t>
            </w:r>
          </w:p>
          <w:p w14:paraId="31E20553" w14:textId="77777777" w:rsidR="00EC5C31" w:rsidRDefault="00000000">
            <w:pPr>
              <w:pStyle w:val="ad"/>
              <w:jc w:val="left"/>
              <w:rPr>
                <w:rFonts w:ascii="宋体" w:hAnsi="宋体" w:hint="eastAsia"/>
                <w:color w:val="auto"/>
              </w:rPr>
            </w:pPr>
            <w:r>
              <w:rPr>
                <w:rFonts w:ascii="宋体" w:hAnsi="宋体" w:hint="eastAsia"/>
                <w:color w:val="auto"/>
              </w:rPr>
              <w:t>操作层未在外侧设置高度不低于180mm的挡脚板，扣3分</w:t>
            </w:r>
          </w:p>
          <w:p w14:paraId="39202448" w14:textId="77777777" w:rsidR="00EC5C31" w:rsidRDefault="00000000">
            <w:pPr>
              <w:pStyle w:val="ad"/>
              <w:jc w:val="left"/>
              <w:rPr>
                <w:rFonts w:ascii="宋体" w:hAnsi="宋体" w:hint="eastAsia"/>
                <w:color w:val="auto"/>
              </w:rPr>
            </w:pPr>
            <w:r>
              <w:rPr>
                <w:rFonts w:ascii="宋体" w:hAnsi="宋体" w:hint="eastAsia"/>
                <w:color w:val="auto"/>
              </w:rPr>
              <w:t>下操作平台及吊平台与结构表面之间未设置翻板和兜网，扣5分</w:t>
            </w:r>
          </w:p>
        </w:tc>
        <w:tc>
          <w:tcPr>
            <w:tcW w:w="782" w:type="dxa"/>
            <w:vAlign w:val="center"/>
          </w:tcPr>
          <w:p w14:paraId="7235744F"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6B1BB2BF"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0598019F" w14:textId="77777777">
        <w:trPr>
          <w:trHeight w:val="552"/>
          <w:jc w:val="center"/>
        </w:trPr>
        <w:tc>
          <w:tcPr>
            <w:tcW w:w="581" w:type="dxa"/>
            <w:vAlign w:val="center"/>
          </w:tcPr>
          <w:p w14:paraId="0D1FDAFE" w14:textId="77777777" w:rsidR="00EC5C31"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9</w:t>
            </w:r>
          </w:p>
        </w:tc>
        <w:tc>
          <w:tcPr>
            <w:tcW w:w="997" w:type="dxa"/>
            <w:vAlign w:val="center"/>
          </w:tcPr>
          <w:p w14:paraId="730D6A12" w14:textId="77777777" w:rsidR="00EC5C31" w:rsidRDefault="00000000">
            <w:pPr>
              <w:pStyle w:val="ad"/>
              <w:rPr>
                <w:rFonts w:ascii="宋体" w:hAnsi="宋体" w:hint="eastAsia"/>
                <w:color w:val="auto"/>
                <w:lang w:eastAsia="en-US"/>
              </w:rPr>
            </w:pPr>
            <w:r>
              <w:rPr>
                <w:rFonts w:ascii="宋体" w:hAnsi="宋体" w:hint="eastAsia"/>
                <w:color w:val="auto"/>
              </w:rPr>
              <w:t>安全作业</w:t>
            </w:r>
          </w:p>
        </w:tc>
        <w:tc>
          <w:tcPr>
            <w:tcW w:w="5732" w:type="dxa"/>
            <w:vAlign w:val="center"/>
          </w:tcPr>
          <w:p w14:paraId="470E1265" w14:textId="77777777" w:rsidR="00EC5C31" w:rsidRDefault="00000000">
            <w:pPr>
              <w:pStyle w:val="ad"/>
              <w:jc w:val="left"/>
              <w:rPr>
                <w:rFonts w:ascii="宋体" w:hAnsi="宋体" w:hint="eastAsia"/>
                <w:color w:val="auto"/>
              </w:rPr>
            </w:pPr>
            <w:r>
              <w:rPr>
                <w:rFonts w:ascii="宋体" w:hAnsi="宋体" w:hint="eastAsia"/>
                <w:color w:val="auto"/>
              </w:rPr>
              <w:t>爬模操作人员未经培训或未定岗定责，扣5-10分</w:t>
            </w:r>
          </w:p>
          <w:p w14:paraId="262440B5" w14:textId="77777777" w:rsidR="00EC5C31" w:rsidRDefault="00000000">
            <w:pPr>
              <w:pStyle w:val="ad"/>
              <w:jc w:val="left"/>
              <w:rPr>
                <w:rFonts w:ascii="宋体" w:hAnsi="宋体" w:hint="eastAsia"/>
                <w:color w:val="auto"/>
              </w:rPr>
            </w:pPr>
            <w:r>
              <w:rPr>
                <w:rFonts w:ascii="宋体" w:hAnsi="宋体" w:hint="eastAsia"/>
                <w:color w:val="auto"/>
              </w:rPr>
              <w:t>操作平台上施工荷载不均匀，或超过设计允许范围，5-10分</w:t>
            </w:r>
          </w:p>
          <w:p w14:paraId="3C43A7B7" w14:textId="77777777" w:rsidR="00EC5C31" w:rsidRDefault="00000000">
            <w:pPr>
              <w:pStyle w:val="ad"/>
              <w:jc w:val="left"/>
              <w:rPr>
                <w:rFonts w:ascii="宋体" w:hAnsi="宋体" w:hint="eastAsia"/>
                <w:color w:val="auto"/>
              </w:rPr>
            </w:pPr>
            <w:r>
              <w:rPr>
                <w:rFonts w:ascii="宋体" w:hAnsi="宋体" w:hint="eastAsia"/>
                <w:color w:val="auto"/>
              </w:rPr>
              <w:t>操作平台与地面之间无可靠的通信联络，或未统一指挥，扣3-5分</w:t>
            </w:r>
          </w:p>
        </w:tc>
        <w:tc>
          <w:tcPr>
            <w:tcW w:w="782" w:type="dxa"/>
            <w:vAlign w:val="center"/>
          </w:tcPr>
          <w:p w14:paraId="2B941ED1" w14:textId="77777777" w:rsidR="00EC5C31" w:rsidRDefault="00000000">
            <w:pPr>
              <w:pStyle w:val="ad"/>
              <w:rPr>
                <w:rFonts w:ascii="宋体" w:hAnsi="宋体" w:hint="eastAsia"/>
                <w:color w:val="auto"/>
                <w:lang w:eastAsia="en-US"/>
              </w:rPr>
            </w:pPr>
            <w:r>
              <w:rPr>
                <w:rFonts w:ascii="宋体" w:hAnsi="宋体" w:hint="eastAsia"/>
                <w:color w:val="auto"/>
              </w:rPr>
              <w:t>10</w:t>
            </w:r>
          </w:p>
        </w:tc>
        <w:tc>
          <w:tcPr>
            <w:tcW w:w="699" w:type="dxa"/>
            <w:vAlign w:val="center"/>
          </w:tcPr>
          <w:p w14:paraId="2E89232C" w14:textId="77777777" w:rsidR="00EC5C31" w:rsidRDefault="00EC5C31">
            <w:pPr>
              <w:pStyle w:val="TableText"/>
              <w:spacing w:before="42" w:line="201" w:lineRule="auto"/>
              <w:ind w:left="30" w:right="13"/>
              <w:jc w:val="center"/>
              <w:rPr>
                <w:rFonts w:hint="eastAsia"/>
                <w:spacing w:val="-4"/>
                <w:sz w:val="21"/>
                <w:szCs w:val="21"/>
                <w:lang w:eastAsia="zh-CN"/>
              </w:rPr>
            </w:pPr>
          </w:p>
        </w:tc>
      </w:tr>
      <w:tr w:rsidR="00EC5C31" w14:paraId="12773889" w14:textId="77777777">
        <w:trPr>
          <w:trHeight w:val="1137"/>
          <w:jc w:val="center"/>
        </w:trPr>
        <w:tc>
          <w:tcPr>
            <w:tcW w:w="1578" w:type="dxa"/>
            <w:gridSpan w:val="2"/>
            <w:vAlign w:val="center"/>
          </w:tcPr>
          <w:p w14:paraId="537D7C2A" w14:textId="77777777" w:rsidR="00EC5C31" w:rsidRDefault="00000000">
            <w:pPr>
              <w:widowControl/>
              <w:snapToGrid w:val="0"/>
              <w:spacing w:before="68" w:line="192" w:lineRule="auto"/>
              <w:ind w:left="79" w:right="40"/>
              <w:jc w:val="center"/>
              <w:textAlignment w:val="center"/>
              <w:rPr>
                <w:rStyle w:val="font91"/>
                <w:rFonts w:hint="eastAsia"/>
                <w:snapToGrid w:val="0"/>
                <w:kern w:val="0"/>
                <w:sz w:val="21"/>
                <w:szCs w:val="21"/>
              </w:rPr>
            </w:pPr>
            <w:r>
              <w:rPr>
                <w:rStyle w:val="font91"/>
                <w:rFonts w:hint="eastAsia"/>
                <w:snapToGrid w:val="0"/>
                <w:kern w:val="0"/>
                <w:sz w:val="21"/>
                <w:szCs w:val="21"/>
              </w:rPr>
              <w:t xml:space="preserve">评价项目合计 </w:t>
            </w:r>
          </w:p>
        </w:tc>
        <w:tc>
          <w:tcPr>
            <w:tcW w:w="5732" w:type="dxa"/>
            <w:vAlign w:val="center"/>
          </w:tcPr>
          <w:p w14:paraId="37319811" w14:textId="77777777" w:rsidR="00EC5C31" w:rsidRDefault="00EC5C31">
            <w:pPr>
              <w:widowControl/>
              <w:snapToGrid w:val="0"/>
              <w:spacing w:before="68" w:line="192" w:lineRule="auto"/>
              <w:ind w:left="79" w:right="40"/>
              <w:jc w:val="center"/>
              <w:textAlignment w:val="center"/>
              <w:rPr>
                <w:rStyle w:val="font91"/>
                <w:rFonts w:hint="eastAsia"/>
                <w:b/>
                <w:bCs/>
                <w:snapToGrid w:val="0"/>
                <w:kern w:val="0"/>
                <w:sz w:val="21"/>
                <w:szCs w:val="21"/>
              </w:rPr>
            </w:pPr>
          </w:p>
        </w:tc>
        <w:tc>
          <w:tcPr>
            <w:tcW w:w="782" w:type="dxa"/>
            <w:vAlign w:val="center"/>
          </w:tcPr>
          <w:p w14:paraId="110F4761" w14:textId="77777777" w:rsidR="00EC5C31" w:rsidRDefault="00000000">
            <w:pPr>
              <w:widowControl/>
              <w:jc w:val="center"/>
              <w:textAlignment w:val="center"/>
              <w:rPr>
                <w:rStyle w:val="font91"/>
                <w:rFonts w:hint="eastAsia"/>
                <w:snapToGrid w:val="0"/>
                <w:kern w:val="0"/>
                <w:sz w:val="21"/>
                <w:szCs w:val="21"/>
                <w:lang w:eastAsia="en-US"/>
              </w:rPr>
            </w:pPr>
            <w:r>
              <w:rPr>
                <w:rStyle w:val="font91"/>
                <w:rFonts w:hint="eastAsia"/>
                <w:snapToGrid w:val="0"/>
                <w:kern w:val="0"/>
                <w:sz w:val="21"/>
                <w:szCs w:val="21"/>
              </w:rPr>
              <w:t>100</w:t>
            </w:r>
          </w:p>
        </w:tc>
        <w:tc>
          <w:tcPr>
            <w:tcW w:w="699" w:type="dxa"/>
            <w:vAlign w:val="center"/>
          </w:tcPr>
          <w:p w14:paraId="40CC03C4" w14:textId="77777777" w:rsidR="00EC5C31" w:rsidRDefault="00EC5C31">
            <w:pPr>
              <w:pStyle w:val="TableText"/>
              <w:spacing w:before="42" w:line="201" w:lineRule="auto"/>
              <w:ind w:left="30" w:right="13"/>
              <w:jc w:val="center"/>
              <w:rPr>
                <w:rFonts w:hint="eastAsia"/>
                <w:spacing w:val="-4"/>
                <w:sz w:val="21"/>
                <w:szCs w:val="21"/>
                <w:lang w:eastAsia="zh-CN"/>
              </w:rPr>
            </w:pPr>
          </w:p>
        </w:tc>
      </w:tr>
    </w:tbl>
    <w:p w14:paraId="41A7B987" w14:textId="77777777" w:rsidR="00EC5C31" w:rsidRDefault="00EC5C31">
      <w:pPr>
        <w:rPr>
          <w:rFonts w:hint="eastAsia"/>
        </w:rPr>
      </w:pPr>
    </w:p>
    <w:sectPr w:rsidR="00EC5C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2923C" w14:textId="77777777" w:rsidR="00D07CEE" w:rsidRDefault="00D07CEE" w:rsidP="0069092E">
      <w:pPr>
        <w:rPr>
          <w:rFonts w:hint="eastAsia"/>
        </w:rPr>
      </w:pPr>
      <w:r>
        <w:separator/>
      </w:r>
    </w:p>
  </w:endnote>
  <w:endnote w:type="continuationSeparator" w:id="0">
    <w:p w14:paraId="4835BC9B" w14:textId="77777777" w:rsidR="00D07CEE" w:rsidRDefault="00D07CEE" w:rsidP="0069092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B48F" w14:textId="77777777" w:rsidR="00D07CEE" w:rsidRDefault="00D07CEE" w:rsidP="0069092E">
      <w:pPr>
        <w:rPr>
          <w:rFonts w:hint="eastAsia"/>
        </w:rPr>
      </w:pPr>
      <w:r>
        <w:separator/>
      </w:r>
    </w:p>
  </w:footnote>
  <w:footnote w:type="continuationSeparator" w:id="0">
    <w:p w14:paraId="74034049" w14:textId="77777777" w:rsidR="00D07CEE" w:rsidRDefault="00D07CEE" w:rsidP="0069092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0410EB"/>
    <w:rsid w:val="000C4AE1"/>
    <w:rsid w:val="002B3986"/>
    <w:rsid w:val="00407F9E"/>
    <w:rsid w:val="0069092E"/>
    <w:rsid w:val="00790020"/>
    <w:rsid w:val="008B3E7D"/>
    <w:rsid w:val="00AC7E4B"/>
    <w:rsid w:val="00C04055"/>
    <w:rsid w:val="00C81323"/>
    <w:rsid w:val="00D07CEE"/>
    <w:rsid w:val="00EC5C31"/>
    <w:rsid w:val="00FB4203"/>
    <w:rsid w:val="07736C45"/>
    <w:rsid w:val="219F1439"/>
    <w:rsid w:val="2F46491B"/>
    <w:rsid w:val="36291668"/>
    <w:rsid w:val="3AFC4F2B"/>
    <w:rsid w:val="46101546"/>
    <w:rsid w:val="47601AF6"/>
    <w:rsid w:val="4DA63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133CB"/>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customStyle="1" w:styleId="ad">
    <w:name w:val="表格文字"/>
    <w:basedOn w:val="a"/>
    <w:qFormat/>
    <w:pPr>
      <w:widowControl/>
      <w:jc w:val="center"/>
    </w:pPr>
    <w:rPr>
      <w:rFonts w:ascii="Times New Roman" w:eastAsia="宋体" w:hAnsi="Times New Roman" w:cs="宋体"/>
      <w:bCs/>
      <w:color w:val="000000"/>
      <w:kern w:val="0"/>
      <w:szCs w:val="21"/>
    </w:rPr>
  </w:style>
  <w:style w:type="character" w:customStyle="1" w:styleId="font91">
    <w:name w:val="font91"/>
    <w:basedOn w:val="a0"/>
    <w:qFormat/>
    <w:rPr>
      <w:rFonts w:ascii="宋体" w:eastAsia="宋体" w:hAnsi="宋体" w:cs="宋体"/>
      <w:color w:val="000000"/>
      <w:sz w:val="34"/>
      <w:szCs w:val="34"/>
      <w:u w:val="none"/>
    </w:rPr>
  </w:style>
  <w:style w:type="paragraph" w:styleId="ae">
    <w:name w:val="header"/>
    <w:basedOn w:val="a"/>
    <w:link w:val="af"/>
    <w:uiPriority w:val="99"/>
    <w:unhideWhenUsed/>
    <w:rsid w:val="0069092E"/>
    <w:pPr>
      <w:tabs>
        <w:tab w:val="center" w:pos="4153"/>
        <w:tab w:val="right" w:pos="8306"/>
      </w:tabs>
      <w:snapToGrid w:val="0"/>
      <w:jc w:val="center"/>
    </w:pPr>
    <w:rPr>
      <w:sz w:val="18"/>
      <w:szCs w:val="18"/>
    </w:rPr>
  </w:style>
  <w:style w:type="character" w:customStyle="1" w:styleId="af">
    <w:name w:val="页眉 字符"/>
    <w:basedOn w:val="a0"/>
    <w:link w:val="ae"/>
    <w:uiPriority w:val="99"/>
    <w:rsid w:val="0069092E"/>
    <w:rPr>
      <w:kern w:val="2"/>
      <w:sz w:val="18"/>
      <w:szCs w:val="18"/>
    </w:rPr>
  </w:style>
  <w:style w:type="paragraph" w:styleId="af0">
    <w:name w:val="footer"/>
    <w:basedOn w:val="a"/>
    <w:link w:val="af1"/>
    <w:uiPriority w:val="99"/>
    <w:unhideWhenUsed/>
    <w:rsid w:val="0069092E"/>
    <w:pPr>
      <w:tabs>
        <w:tab w:val="center" w:pos="4153"/>
        <w:tab w:val="right" w:pos="8306"/>
      </w:tabs>
      <w:snapToGrid w:val="0"/>
      <w:jc w:val="left"/>
    </w:pPr>
    <w:rPr>
      <w:sz w:val="18"/>
      <w:szCs w:val="18"/>
    </w:rPr>
  </w:style>
  <w:style w:type="character" w:customStyle="1" w:styleId="af1">
    <w:name w:val="页脚 字符"/>
    <w:basedOn w:val="a0"/>
    <w:link w:val="af0"/>
    <w:uiPriority w:val="99"/>
    <w:rsid w:val="0069092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766</Words>
  <Characters>821</Characters>
  <Application>Microsoft Office Word</Application>
  <DocSecurity>0</DocSecurity>
  <Lines>91</Lines>
  <Paragraphs>99</Paragraphs>
  <ScaleCrop>false</ScaleCrop>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6</cp:revision>
  <dcterms:created xsi:type="dcterms:W3CDTF">2025-05-02T02:48:00Z</dcterms:created>
  <dcterms:modified xsi:type="dcterms:W3CDTF">2025-05-16T07:43:00Z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eyJoZGlkIjoiYmE5ZTMwYTZhOTIwZjlmNmIwODgzZWMxZmZmZmM5MDIiLCJ1c2VySWQiOiI5MjgwNTQyNDQifQ==</vt:lpwstr>
  </property>
  <property fmtid="{D5CDD505-2E9C-101B-9397-08002B2CF9AE}" pid="3" name="KSOProductBuildVer">
    <vt:lpwstr>2052-12.1.0.20784</vt:lpwstr>
  </property>
  <property fmtid="{D5CDD505-2E9C-101B-9397-08002B2CF9AE}" pid="4" name="ICV">
    <vt:lpwstr>619C923EE4A1416E828C843DFEBE42D1_13</vt:lpwstr>
  </property>
</Properties>
</file>