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B5F6D" w14:textId="6BB659C5" w:rsidR="001C2015" w:rsidRDefault="00B729F7">
      <w:pPr>
        <w:jc w:val="center"/>
        <w:rPr>
          <w:rFonts w:ascii="宋体" w:eastAsia="宋体" w:hAnsi="宋体" w:cs="宋体" w:hint="eastAsia"/>
          <w:b/>
          <w:bCs/>
          <w:sz w:val="28"/>
          <w:szCs w:val="28"/>
        </w:rPr>
      </w:pPr>
      <w:bookmarkStart w:id="0" w:name="_Toc5201"/>
      <w:bookmarkStart w:id="1" w:name="_Toc22261"/>
      <w:bookmarkStart w:id="2" w:name="_Toc2856"/>
      <w:r w:rsidRPr="00B729F7">
        <w:rPr>
          <w:rFonts w:ascii="宋体" w:eastAsia="宋体" w:hAnsi="宋体" w:cs="宋体" w:hint="eastAsia"/>
          <w:b/>
          <w:bCs/>
          <w:sz w:val="28"/>
          <w:szCs w:val="28"/>
        </w:rPr>
        <w:t>市政</w:t>
      </w:r>
      <w:r>
        <w:rPr>
          <w:rFonts w:ascii="宋体" w:eastAsia="宋体" w:hAnsi="宋体" w:cs="宋体" w:hint="eastAsia"/>
          <w:b/>
          <w:bCs/>
          <w:sz w:val="28"/>
          <w:szCs w:val="28"/>
        </w:rPr>
        <w:t>表B1</w:t>
      </w:r>
      <w:r w:rsidR="00CC666D">
        <w:rPr>
          <w:rFonts w:ascii="宋体" w:eastAsia="宋体" w:hAnsi="宋体" w:cs="宋体" w:hint="eastAsia"/>
          <w:b/>
          <w:bCs/>
          <w:sz w:val="28"/>
          <w:szCs w:val="28"/>
        </w:rPr>
        <w:t>3</w:t>
      </w:r>
      <w:r>
        <w:rPr>
          <w:rFonts w:ascii="宋体" w:eastAsia="宋体" w:hAnsi="宋体" w:cs="宋体" w:hint="eastAsia"/>
          <w:b/>
          <w:bCs/>
          <w:sz w:val="28"/>
          <w:szCs w:val="28"/>
        </w:rPr>
        <w:t xml:space="preserve">  移动模架检查评分表</w:t>
      </w:r>
      <w:bookmarkEnd w:id="0"/>
      <w:bookmarkEnd w:id="1"/>
      <w:bookmarkEnd w:id="2"/>
    </w:p>
    <w:tbl>
      <w:tblPr>
        <w:tblW w:w="87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81"/>
        <w:gridCol w:w="890"/>
        <w:gridCol w:w="5753"/>
        <w:gridCol w:w="814"/>
        <w:gridCol w:w="753"/>
      </w:tblGrid>
      <w:tr w:rsidR="001C2015" w14:paraId="2E20D205" w14:textId="77777777">
        <w:trPr>
          <w:trHeight w:val="231"/>
          <w:jc w:val="center"/>
        </w:trPr>
        <w:tc>
          <w:tcPr>
            <w:tcW w:w="581" w:type="dxa"/>
            <w:vAlign w:val="center"/>
          </w:tcPr>
          <w:p w14:paraId="658CC5AE" w14:textId="77777777" w:rsidR="001C2015"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序号</w:t>
            </w:r>
          </w:p>
        </w:tc>
        <w:tc>
          <w:tcPr>
            <w:tcW w:w="890" w:type="dxa"/>
            <w:vAlign w:val="center"/>
          </w:tcPr>
          <w:p w14:paraId="55452A2F" w14:textId="77777777" w:rsidR="001C2015" w:rsidRDefault="00000000">
            <w:pPr>
              <w:pStyle w:val="TableText"/>
              <w:tabs>
                <w:tab w:val="left" w:pos="840"/>
              </w:tabs>
              <w:spacing w:before="42" w:line="201" w:lineRule="auto"/>
              <w:ind w:left="30" w:right="13"/>
              <w:jc w:val="center"/>
              <w:rPr>
                <w:rFonts w:hint="eastAsia"/>
                <w:spacing w:val="-4"/>
                <w:sz w:val="21"/>
                <w:szCs w:val="21"/>
                <w:lang w:eastAsia="zh-CN"/>
              </w:rPr>
            </w:pPr>
            <w:r>
              <w:rPr>
                <w:rFonts w:hint="eastAsia"/>
                <w:spacing w:val="-4"/>
                <w:sz w:val="21"/>
                <w:szCs w:val="21"/>
                <w:lang w:eastAsia="zh-CN"/>
              </w:rPr>
              <w:t>评价指标</w:t>
            </w:r>
          </w:p>
        </w:tc>
        <w:tc>
          <w:tcPr>
            <w:tcW w:w="5753" w:type="dxa"/>
            <w:vAlign w:val="center"/>
          </w:tcPr>
          <w:p w14:paraId="6F54624B" w14:textId="77777777" w:rsidR="001C2015" w:rsidRDefault="00000000">
            <w:pPr>
              <w:pStyle w:val="TableText"/>
              <w:spacing w:line="220" w:lineRule="auto"/>
              <w:jc w:val="center"/>
              <w:rPr>
                <w:rFonts w:hint="eastAsia"/>
                <w:sz w:val="21"/>
                <w:szCs w:val="21"/>
                <w:lang w:eastAsia="zh-CN"/>
              </w:rPr>
            </w:pPr>
            <w:proofErr w:type="spellStart"/>
            <w:r>
              <w:rPr>
                <w:rFonts w:hint="eastAsia"/>
                <w:spacing w:val="-6"/>
                <w:sz w:val="21"/>
                <w:szCs w:val="21"/>
              </w:rPr>
              <w:t>标准</w:t>
            </w:r>
            <w:proofErr w:type="spellEnd"/>
            <w:r>
              <w:rPr>
                <w:rFonts w:hint="eastAsia"/>
                <w:spacing w:val="-6"/>
                <w:sz w:val="21"/>
                <w:szCs w:val="21"/>
                <w:lang w:eastAsia="zh-CN"/>
              </w:rPr>
              <w:t>要求</w:t>
            </w:r>
          </w:p>
        </w:tc>
        <w:tc>
          <w:tcPr>
            <w:tcW w:w="1567" w:type="dxa"/>
            <w:gridSpan w:val="2"/>
            <w:vAlign w:val="center"/>
          </w:tcPr>
          <w:p w14:paraId="5EFBF7E0" w14:textId="77777777" w:rsidR="001C2015" w:rsidRDefault="00000000">
            <w:pPr>
              <w:pStyle w:val="TableText"/>
              <w:spacing w:before="42" w:line="201" w:lineRule="auto"/>
              <w:ind w:left="109" w:right="22" w:hanging="90"/>
              <w:jc w:val="center"/>
              <w:rPr>
                <w:rFonts w:hint="eastAsia"/>
                <w:sz w:val="21"/>
                <w:szCs w:val="21"/>
                <w:lang w:eastAsia="zh-CN"/>
              </w:rPr>
            </w:pPr>
            <w:r>
              <w:rPr>
                <w:rFonts w:hint="eastAsia"/>
                <w:sz w:val="21"/>
                <w:szCs w:val="21"/>
                <w:lang w:eastAsia="zh-CN"/>
              </w:rPr>
              <w:t>评价结果</w:t>
            </w:r>
          </w:p>
        </w:tc>
      </w:tr>
      <w:tr w:rsidR="001C2015" w14:paraId="24D18F36" w14:textId="77777777">
        <w:trPr>
          <w:trHeight w:val="444"/>
          <w:jc w:val="center"/>
        </w:trPr>
        <w:tc>
          <w:tcPr>
            <w:tcW w:w="581" w:type="dxa"/>
            <w:vMerge w:val="restart"/>
            <w:vAlign w:val="center"/>
          </w:tcPr>
          <w:p w14:paraId="7D6143C3" w14:textId="77777777" w:rsidR="001C2015"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1</w:t>
            </w:r>
          </w:p>
        </w:tc>
        <w:tc>
          <w:tcPr>
            <w:tcW w:w="890" w:type="dxa"/>
            <w:vMerge w:val="restart"/>
            <w:vAlign w:val="center"/>
          </w:tcPr>
          <w:p w14:paraId="50287823" w14:textId="77777777" w:rsidR="001C2015"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控制项</w:t>
            </w:r>
          </w:p>
        </w:tc>
        <w:tc>
          <w:tcPr>
            <w:tcW w:w="5753" w:type="dxa"/>
            <w:vAlign w:val="center"/>
          </w:tcPr>
          <w:p w14:paraId="38C91004" w14:textId="77777777" w:rsidR="001C2015" w:rsidRDefault="00000000">
            <w:pPr>
              <w:pStyle w:val="ad"/>
              <w:jc w:val="left"/>
              <w:rPr>
                <w:rFonts w:ascii="宋体" w:hAnsi="宋体" w:hint="eastAsia"/>
                <w:snapToGrid w:val="0"/>
                <w:color w:val="auto"/>
              </w:rPr>
            </w:pPr>
            <w:r>
              <w:rPr>
                <w:rFonts w:ascii="宋体" w:hAnsi="宋体" w:hint="eastAsia"/>
                <w:snapToGrid w:val="0"/>
                <w:color w:val="auto"/>
              </w:rPr>
              <w:t>危险性较大分部分项工程按规定编制专项施工方案</w:t>
            </w:r>
          </w:p>
          <w:p w14:paraId="61779B80" w14:textId="77777777" w:rsidR="001C2015" w:rsidRDefault="00000000">
            <w:pPr>
              <w:pStyle w:val="ad"/>
              <w:jc w:val="left"/>
              <w:rPr>
                <w:rFonts w:ascii="宋体" w:hAnsi="宋体" w:hint="eastAsia"/>
                <w:snapToGrid w:val="0"/>
                <w:color w:val="auto"/>
              </w:rPr>
            </w:pPr>
            <w:r>
              <w:rPr>
                <w:rFonts w:ascii="宋体" w:hAnsi="宋体" w:hint="eastAsia"/>
                <w:snapToGrid w:val="0"/>
                <w:color w:val="auto"/>
              </w:rPr>
              <w:t>超过一定规模的危大工程方案组织专家论证</w:t>
            </w:r>
          </w:p>
        </w:tc>
        <w:tc>
          <w:tcPr>
            <w:tcW w:w="1567" w:type="dxa"/>
            <w:gridSpan w:val="2"/>
            <w:vAlign w:val="center"/>
          </w:tcPr>
          <w:p w14:paraId="720F4FD7" w14:textId="77777777" w:rsidR="001C2015"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r>
              <w:rPr>
                <w:rFonts w:ascii="宋体" w:hAnsi="宋体" w:hint="eastAsia"/>
                <w:snapToGrid w:val="0"/>
                <w:color w:val="auto"/>
                <w:lang w:eastAsia="en-US"/>
              </w:rPr>
              <w:br/>
            </w: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p>
        </w:tc>
      </w:tr>
      <w:tr w:rsidR="001C2015" w14:paraId="3AE8DF94" w14:textId="77777777">
        <w:trPr>
          <w:trHeight w:val="253"/>
          <w:jc w:val="center"/>
        </w:trPr>
        <w:tc>
          <w:tcPr>
            <w:tcW w:w="581" w:type="dxa"/>
            <w:vMerge/>
            <w:vAlign w:val="center"/>
          </w:tcPr>
          <w:p w14:paraId="47498043" w14:textId="77777777" w:rsidR="001C2015" w:rsidRDefault="001C2015">
            <w:pPr>
              <w:pStyle w:val="TableText"/>
              <w:spacing w:before="42" w:line="201" w:lineRule="auto"/>
              <w:ind w:left="30" w:right="13"/>
              <w:jc w:val="center"/>
              <w:rPr>
                <w:rFonts w:hint="eastAsia"/>
                <w:spacing w:val="-4"/>
                <w:sz w:val="21"/>
                <w:szCs w:val="21"/>
                <w:lang w:eastAsia="zh-CN"/>
              </w:rPr>
            </w:pPr>
          </w:p>
        </w:tc>
        <w:tc>
          <w:tcPr>
            <w:tcW w:w="890" w:type="dxa"/>
            <w:vMerge/>
            <w:vAlign w:val="center"/>
          </w:tcPr>
          <w:p w14:paraId="2C6E28D6" w14:textId="77777777" w:rsidR="001C2015" w:rsidRDefault="001C2015">
            <w:pPr>
              <w:pStyle w:val="TableText"/>
              <w:spacing w:before="42" w:line="201" w:lineRule="auto"/>
              <w:ind w:left="30" w:right="13"/>
              <w:jc w:val="center"/>
              <w:rPr>
                <w:rFonts w:hint="eastAsia"/>
                <w:spacing w:val="-4"/>
                <w:sz w:val="21"/>
                <w:szCs w:val="21"/>
                <w:lang w:eastAsia="zh-CN"/>
              </w:rPr>
            </w:pPr>
          </w:p>
        </w:tc>
        <w:tc>
          <w:tcPr>
            <w:tcW w:w="5753" w:type="dxa"/>
            <w:vAlign w:val="center"/>
          </w:tcPr>
          <w:p w14:paraId="4FB37033" w14:textId="77777777" w:rsidR="001C2015" w:rsidRDefault="00000000">
            <w:pPr>
              <w:pStyle w:val="ad"/>
              <w:jc w:val="left"/>
              <w:rPr>
                <w:rFonts w:ascii="宋体" w:hAnsi="宋体" w:hint="eastAsia"/>
                <w:snapToGrid w:val="0"/>
                <w:color w:val="auto"/>
              </w:rPr>
            </w:pPr>
            <w:r>
              <w:rPr>
                <w:rFonts w:ascii="宋体" w:hAnsi="宋体" w:hint="eastAsia"/>
                <w:color w:val="auto"/>
              </w:rPr>
              <w:t>定型移动模架产品无设计制造资质证书、设备出厂合格证</w:t>
            </w:r>
          </w:p>
        </w:tc>
        <w:tc>
          <w:tcPr>
            <w:tcW w:w="1567" w:type="dxa"/>
            <w:gridSpan w:val="2"/>
            <w:vAlign w:val="center"/>
          </w:tcPr>
          <w:p w14:paraId="7DF67B18" w14:textId="77777777" w:rsidR="001C2015"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p>
        </w:tc>
      </w:tr>
      <w:tr w:rsidR="001C2015" w14:paraId="79045205" w14:textId="77777777">
        <w:trPr>
          <w:trHeight w:val="253"/>
          <w:jc w:val="center"/>
        </w:trPr>
        <w:tc>
          <w:tcPr>
            <w:tcW w:w="581" w:type="dxa"/>
            <w:vMerge/>
            <w:vAlign w:val="center"/>
          </w:tcPr>
          <w:p w14:paraId="5364DA84" w14:textId="77777777" w:rsidR="001C2015" w:rsidRDefault="001C2015">
            <w:pPr>
              <w:pStyle w:val="TableText"/>
              <w:spacing w:before="42" w:line="201" w:lineRule="auto"/>
              <w:ind w:left="109" w:right="22" w:hanging="90"/>
              <w:jc w:val="center"/>
              <w:rPr>
                <w:rFonts w:hint="eastAsia"/>
                <w:sz w:val="21"/>
                <w:szCs w:val="21"/>
              </w:rPr>
            </w:pPr>
          </w:p>
        </w:tc>
        <w:tc>
          <w:tcPr>
            <w:tcW w:w="890" w:type="dxa"/>
            <w:vMerge/>
            <w:vAlign w:val="center"/>
          </w:tcPr>
          <w:p w14:paraId="6B7C24E9" w14:textId="77777777" w:rsidR="001C2015" w:rsidRDefault="001C2015">
            <w:pPr>
              <w:pStyle w:val="TableText"/>
              <w:spacing w:before="42" w:line="201" w:lineRule="auto"/>
              <w:ind w:left="109" w:right="22" w:hanging="90"/>
              <w:jc w:val="center"/>
              <w:rPr>
                <w:rFonts w:hint="eastAsia"/>
                <w:sz w:val="21"/>
                <w:szCs w:val="21"/>
              </w:rPr>
            </w:pPr>
          </w:p>
        </w:tc>
        <w:tc>
          <w:tcPr>
            <w:tcW w:w="5753" w:type="dxa"/>
            <w:vAlign w:val="center"/>
          </w:tcPr>
          <w:p w14:paraId="2F8D0665" w14:textId="77777777" w:rsidR="001C2015" w:rsidRDefault="00000000">
            <w:pPr>
              <w:pStyle w:val="ad"/>
              <w:jc w:val="left"/>
              <w:rPr>
                <w:rFonts w:ascii="宋体" w:hAnsi="宋体" w:hint="eastAsia"/>
                <w:snapToGrid w:val="0"/>
                <w:color w:val="auto"/>
              </w:rPr>
            </w:pPr>
            <w:r>
              <w:rPr>
                <w:rFonts w:ascii="宋体" w:hAnsi="宋体" w:hint="eastAsia"/>
                <w:snapToGrid w:val="0"/>
                <w:color w:val="auto"/>
              </w:rPr>
              <w:t>按规定配备专职安全员；项目负责人、专职安全员应取得有效安全生产考核合格证</w:t>
            </w:r>
          </w:p>
        </w:tc>
        <w:tc>
          <w:tcPr>
            <w:tcW w:w="1567" w:type="dxa"/>
            <w:gridSpan w:val="2"/>
            <w:vAlign w:val="center"/>
          </w:tcPr>
          <w:p w14:paraId="1813383C" w14:textId="77777777" w:rsidR="001C2015"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p>
        </w:tc>
      </w:tr>
      <w:tr w:rsidR="001C2015" w14:paraId="5D067336" w14:textId="77777777">
        <w:trPr>
          <w:trHeight w:val="253"/>
          <w:jc w:val="center"/>
        </w:trPr>
        <w:tc>
          <w:tcPr>
            <w:tcW w:w="581" w:type="dxa"/>
            <w:vMerge/>
            <w:vAlign w:val="center"/>
          </w:tcPr>
          <w:p w14:paraId="66CBA8FA" w14:textId="77777777" w:rsidR="001C2015" w:rsidRDefault="001C2015">
            <w:pPr>
              <w:pStyle w:val="TableText"/>
              <w:spacing w:before="42" w:line="201" w:lineRule="auto"/>
              <w:ind w:left="109" w:right="22" w:hanging="90"/>
              <w:jc w:val="center"/>
              <w:rPr>
                <w:rFonts w:hint="eastAsia"/>
                <w:sz w:val="21"/>
                <w:szCs w:val="21"/>
              </w:rPr>
            </w:pPr>
          </w:p>
        </w:tc>
        <w:tc>
          <w:tcPr>
            <w:tcW w:w="890" w:type="dxa"/>
            <w:vMerge/>
            <w:vAlign w:val="center"/>
          </w:tcPr>
          <w:p w14:paraId="54A6C23C" w14:textId="77777777" w:rsidR="001C2015" w:rsidRDefault="001C2015">
            <w:pPr>
              <w:pStyle w:val="TableText"/>
              <w:spacing w:before="42" w:line="201" w:lineRule="auto"/>
              <w:ind w:left="109" w:right="22" w:hanging="90"/>
              <w:jc w:val="center"/>
              <w:rPr>
                <w:rFonts w:hint="eastAsia"/>
                <w:sz w:val="21"/>
                <w:szCs w:val="21"/>
              </w:rPr>
            </w:pPr>
          </w:p>
        </w:tc>
        <w:tc>
          <w:tcPr>
            <w:tcW w:w="5753" w:type="dxa"/>
            <w:vAlign w:val="center"/>
          </w:tcPr>
          <w:p w14:paraId="23E7560C" w14:textId="77777777" w:rsidR="001C2015" w:rsidRDefault="00000000">
            <w:pPr>
              <w:pStyle w:val="ad"/>
              <w:jc w:val="left"/>
              <w:rPr>
                <w:rFonts w:ascii="宋体" w:hAnsi="宋体" w:hint="eastAsia"/>
                <w:snapToGrid w:val="0"/>
                <w:color w:val="auto"/>
              </w:rPr>
            </w:pPr>
            <w:r>
              <w:rPr>
                <w:rFonts w:ascii="宋体" w:hAnsi="宋体" w:hint="eastAsia"/>
                <w:snapToGrid w:val="0"/>
                <w:color w:val="auto"/>
              </w:rPr>
              <w:t>特种作业人员应取得有效特种作业人员操作资格证书</w:t>
            </w:r>
          </w:p>
        </w:tc>
        <w:tc>
          <w:tcPr>
            <w:tcW w:w="1567" w:type="dxa"/>
            <w:gridSpan w:val="2"/>
            <w:vAlign w:val="center"/>
          </w:tcPr>
          <w:p w14:paraId="10BC746A" w14:textId="77777777" w:rsidR="001C2015"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p>
        </w:tc>
      </w:tr>
      <w:tr w:rsidR="001C2015" w14:paraId="664D2372" w14:textId="77777777">
        <w:trPr>
          <w:trHeight w:val="253"/>
          <w:jc w:val="center"/>
        </w:trPr>
        <w:tc>
          <w:tcPr>
            <w:tcW w:w="581" w:type="dxa"/>
            <w:vMerge/>
            <w:vAlign w:val="center"/>
          </w:tcPr>
          <w:p w14:paraId="30C43FEB" w14:textId="77777777" w:rsidR="001C2015" w:rsidRDefault="001C2015">
            <w:pPr>
              <w:pStyle w:val="TableText"/>
              <w:spacing w:before="42" w:line="201" w:lineRule="auto"/>
              <w:ind w:left="109" w:right="22" w:hanging="90"/>
              <w:jc w:val="center"/>
              <w:rPr>
                <w:rFonts w:hint="eastAsia"/>
                <w:sz w:val="21"/>
                <w:szCs w:val="21"/>
              </w:rPr>
            </w:pPr>
          </w:p>
        </w:tc>
        <w:tc>
          <w:tcPr>
            <w:tcW w:w="890" w:type="dxa"/>
            <w:vMerge/>
            <w:vAlign w:val="center"/>
          </w:tcPr>
          <w:p w14:paraId="6704B86E" w14:textId="77777777" w:rsidR="001C2015" w:rsidRDefault="001C2015">
            <w:pPr>
              <w:pStyle w:val="TableText"/>
              <w:spacing w:before="42" w:line="201" w:lineRule="auto"/>
              <w:ind w:left="109" w:right="22" w:hanging="90"/>
              <w:jc w:val="center"/>
              <w:rPr>
                <w:rFonts w:hint="eastAsia"/>
                <w:sz w:val="21"/>
                <w:szCs w:val="21"/>
              </w:rPr>
            </w:pPr>
          </w:p>
        </w:tc>
        <w:tc>
          <w:tcPr>
            <w:tcW w:w="5753" w:type="dxa"/>
            <w:vAlign w:val="center"/>
          </w:tcPr>
          <w:p w14:paraId="7E7952D9" w14:textId="77777777" w:rsidR="001C2015" w:rsidRDefault="00000000">
            <w:pPr>
              <w:pStyle w:val="ad"/>
              <w:jc w:val="left"/>
              <w:rPr>
                <w:rFonts w:ascii="宋体" w:hAnsi="宋体" w:hint="eastAsia"/>
                <w:snapToGrid w:val="0"/>
                <w:color w:val="auto"/>
              </w:rPr>
            </w:pPr>
            <w:r>
              <w:rPr>
                <w:rFonts w:ascii="宋体" w:hAnsi="宋体" w:hint="eastAsia"/>
                <w:color w:val="auto"/>
              </w:rPr>
              <w:t>专项施工方案实施前，进行安全技术交底</w:t>
            </w:r>
          </w:p>
        </w:tc>
        <w:tc>
          <w:tcPr>
            <w:tcW w:w="1567" w:type="dxa"/>
            <w:gridSpan w:val="2"/>
            <w:vAlign w:val="center"/>
          </w:tcPr>
          <w:p w14:paraId="788F2BD2" w14:textId="77777777" w:rsidR="001C2015" w:rsidRDefault="00000000">
            <w:pPr>
              <w:jc w:val="left"/>
              <w:rPr>
                <w:rFonts w:ascii="宋体" w:eastAsia="宋体" w:hAnsi="宋体" w:cs="宋体" w:hint="eastAsia"/>
                <w:snapToGrid w:val="0"/>
                <w:szCs w:val="21"/>
                <w:lang w:eastAsia="en-US"/>
              </w:rPr>
            </w:pPr>
            <w:proofErr w:type="spellStart"/>
            <w:r>
              <w:rPr>
                <w:rFonts w:ascii="宋体" w:eastAsia="宋体" w:hAnsi="宋体" w:cs="宋体" w:hint="eastAsia"/>
                <w:snapToGrid w:val="0"/>
                <w:szCs w:val="21"/>
                <w:lang w:eastAsia="en-US"/>
              </w:rPr>
              <w:t>符合□不符合</w:t>
            </w:r>
            <w:proofErr w:type="spellEnd"/>
            <w:r>
              <w:rPr>
                <w:rFonts w:ascii="宋体" w:eastAsia="宋体" w:hAnsi="宋体" w:cs="宋体" w:hint="eastAsia"/>
                <w:snapToGrid w:val="0"/>
                <w:szCs w:val="21"/>
                <w:lang w:eastAsia="en-US"/>
              </w:rPr>
              <w:t>□</w:t>
            </w:r>
          </w:p>
        </w:tc>
      </w:tr>
      <w:tr w:rsidR="001C2015" w14:paraId="01E828B1" w14:textId="77777777">
        <w:trPr>
          <w:trHeight w:val="253"/>
          <w:jc w:val="center"/>
        </w:trPr>
        <w:tc>
          <w:tcPr>
            <w:tcW w:w="581" w:type="dxa"/>
            <w:vMerge/>
            <w:vAlign w:val="center"/>
          </w:tcPr>
          <w:p w14:paraId="2B383BE6" w14:textId="77777777" w:rsidR="001C2015" w:rsidRDefault="001C2015">
            <w:pPr>
              <w:pStyle w:val="TableText"/>
              <w:spacing w:before="42" w:line="201" w:lineRule="auto"/>
              <w:ind w:left="109" w:right="22" w:hanging="90"/>
              <w:jc w:val="center"/>
              <w:rPr>
                <w:rFonts w:hint="eastAsia"/>
                <w:sz w:val="21"/>
                <w:szCs w:val="21"/>
              </w:rPr>
            </w:pPr>
          </w:p>
        </w:tc>
        <w:tc>
          <w:tcPr>
            <w:tcW w:w="890" w:type="dxa"/>
            <w:vMerge/>
            <w:vAlign w:val="center"/>
          </w:tcPr>
          <w:p w14:paraId="7FF403C3" w14:textId="77777777" w:rsidR="001C2015" w:rsidRDefault="001C2015">
            <w:pPr>
              <w:pStyle w:val="TableText"/>
              <w:spacing w:before="42" w:line="201" w:lineRule="auto"/>
              <w:ind w:left="109" w:right="22" w:hanging="90"/>
              <w:jc w:val="center"/>
              <w:rPr>
                <w:rFonts w:hint="eastAsia"/>
                <w:sz w:val="21"/>
                <w:szCs w:val="21"/>
              </w:rPr>
            </w:pPr>
          </w:p>
        </w:tc>
        <w:tc>
          <w:tcPr>
            <w:tcW w:w="5753" w:type="dxa"/>
            <w:vAlign w:val="center"/>
          </w:tcPr>
          <w:p w14:paraId="39E3DD71" w14:textId="77777777" w:rsidR="001C2015" w:rsidRDefault="00000000">
            <w:pPr>
              <w:pStyle w:val="ad"/>
              <w:jc w:val="left"/>
              <w:rPr>
                <w:rFonts w:ascii="宋体" w:hAnsi="宋体" w:hint="eastAsia"/>
                <w:snapToGrid w:val="0"/>
                <w:color w:val="auto"/>
              </w:rPr>
            </w:pPr>
            <w:r>
              <w:rPr>
                <w:rFonts w:ascii="宋体" w:hAnsi="宋体" w:hint="eastAsia"/>
                <w:color w:val="auto"/>
              </w:rPr>
              <w:t>模架打开过孔前确认电路、油路运行正常，或解除所有影响移位的约束</w:t>
            </w:r>
          </w:p>
        </w:tc>
        <w:tc>
          <w:tcPr>
            <w:tcW w:w="1567" w:type="dxa"/>
            <w:gridSpan w:val="2"/>
            <w:vAlign w:val="center"/>
          </w:tcPr>
          <w:p w14:paraId="3806A1D4" w14:textId="77777777" w:rsidR="001C2015" w:rsidRDefault="00000000">
            <w:pPr>
              <w:jc w:val="left"/>
              <w:rPr>
                <w:rFonts w:ascii="宋体" w:eastAsia="宋体" w:hAnsi="宋体" w:cs="宋体" w:hint="eastAsia"/>
                <w:snapToGrid w:val="0"/>
                <w:szCs w:val="21"/>
                <w:lang w:eastAsia="en-US"/>
              </w:rPr>
            </w:pPr>
            <w:proofErr w:type="spellStart"/>
            <w:r>
              <w:rPr>
                <w:rFonts w:ascii="宋体" w:eastAsia="宋体" w:hAnsi="宋体" w:cs="宋体" w:hint="eastAsia"/>
                <w:snapToGrid w:val="0"/>
                <w:szCs w:val="21"/>
                <w:lang w:eastAsia="en-US"/>
              </w:rPr>
              <w:t>符合□不符合</w:t>
            </w:r>
            <w:proofErr w:type="spellEnd"/>
            <w:r>
              <w:rPr>
                <w:rFonts w:ascii="宋体" w:eastAsia="宋体" w:hAnsi="宋体" w:cs="宋体" w:hint="eastAsia"/>
                <w:snapToGrid w:val="0"/>
                <w:szCs w:val="21"/>
                <w:lang w:eastAsia="en-US"/>
              </w:rPr>
              <w:t>□</w:t>
            </w:r>
          </w:p>
        </w:tc>
      </w:tr>
      <w:tr w:rsidR="001C2015" w14:paraId="47090274" w14:textId="77777777">
        <w:trPr>
          <w:trHeight w:val="253"/>
          <w:jc w:val="center"/>
        </w:trPr>
        <w:tc>
          <w:tcPr>
            <w:tcW w:w="581" w:type="dxa"/>
            <w:vMerge/>
            <w:vAlign w:val="center"/>
          </w:tcPr>
          <w:p w14:paraId="69E0238B" w14:textId="77777777" w:rsidR="001C2015" w:rsidRDefault="001C2015">
            <w:pPr>
              <w:pStyle w:val="TableText"/>
              <w:spacing w:before="42" w:line="201" w:lineRule="auto"/>
              <w:ind w:left="109" w:right="22" w:hanging="90"/>
              <w:jc w:val="center"/>
              <w:rPr>
                <w:rFonts w:hint="eastAsia"/>
                <w:sz w:val="21"/>
                <w:szCs w:val="21"/>
              </w:rPr>
            </w:pPr>
          </w:p>
        </w:tc>
        <w:tc>
          <w:tcPr>
            <w:tcW w:w="890" w:type="dxa"/>
            <w:vMerge/>
            <w:vAlign w:val="center"/>
          </w:tcPr>
          <w:p w14:paraId="29D26F81" w14:textId="77777777" w:rsidR="001C2015" w:rsidRDefault="001C2015">
            <w:pPr>
              <w:pStyle w:val="TableText"/>
              <w:spacing w:before="42" w:line="201" w:lineRule="auto"/>
              <w:ind w:left="109" w:right="22" w:hanging="90"/>
              <w:jc w:val="center"/>
              <w:rPr>
                <w:rFonts w:hint="eastAsia"/>
                <w:sz w:val="21"/>
                <w:szCs w:val="21"/>
              </w:rPr>
            </w:pPr>
          </w:p>
        </w:tc>
        <w:tc>
          <w:tcPr>
            <w:tcW w:w="5753" w:type="dxa"/>
            <w:vAlign w:val="center"/>
          </w:tcPr>
          <w:p w14:paraId="5839E662" w14:textId="77777777" w:rsidR="001C2015" w:rsidRDefault="00000000">
            <w:pPr>
              <w:pStyle w:val="ad"/>
              <w:jc w:val="left"/>
              <w:rPr>
                <w:rFonts w:ascii="宋体" w:hAnsi="宋体" w:hint="eastAsia"/>
                <w:snapToGrid w:val="0"/>
                <w:color w:val="auto"/>
              </w:rPr>
            </w:pPr>
            <w:r>
              <w:rPr>
                <w:rFonts w:ascii="宋体" w:hAnsi="宋体" w:hint="eastAsia"/>
                <w:color w:val="auto"/>
              </w:rPr>
              <w:t>设置人员上下的专用通道</w:t>
            </w:r>
          </w:p>
        </w:tc>
        <w:tc>
          <w:tcPr>
            <w:tcW w:w="1567" w:type="dxa"/>
            <w:gridSpan w:val="2"/>
            <w:vAlign w:val="center"/>
          </w:tcPr>
          <w:p w14:paraId="4DFF3626" w14:textId="77777777" w:rsidR="001C2015" w:rsidRDefault="00000000">
            <w:pPr>
              <w:jc w:val="left"/>
              <w:rPr>
                <w:rFonts w:ascii="宋体" w:eastAsia="宋体" w:hAnsi="宋体" w:cs="宋体" w:hint="eastAsia"/>
                <w:snapToGrid w:val="0"/>
                <w:szCs w:val="21"/>
                <w:lang w:eastAsia="en-US"/>
              </w:rPr>
            </w:pPr>
            <w:proofErr w:type="spellStart"/>
            <w:r>
              <w:rPr>
                <w:rFonts w:ascii="宋体" w:eastAsia="宋体" w:hAnsi="宋体" w:cs="宋体" w:hint="eastAsia"/>
                <w:snapToGrid w:val="0"/>
                <w:szCs w:val="21"/>
                <w:lang w:eastAsia="en-US"/>
              </w:rPr>
              <w:t>符合□不符合</w:t>
            </w:r>
            <w:proofErr w:type="spellEnd"/>
            <w:r>
              <w:rPr>
                <w:rFonts w:ascii="宋体" w:eastAsia="宋体" w:hAnsi="宋体" w:cs="宋体" w:hint="eastAsia"/>
                <w:snapToGrid w:val="0"/>
                <w:szCs w:val="21"/>
                <w:lang w:eastAsia="en-US"/>
              </w:rPr>
              <w:t>□</w:t>
            </w:r>
          </w:p>
        </w:tc>
      </w:tr>
      <w:tr w:rsidR="001C2015" w14:paraId="7CE6D4C4" w14:textId="77777777">
        <w:trPr>
          <w:trHeight w:val="253"/>
          <w:jc w:val="center"/>
        </w:trPr>
        <w:tc>
          <w:tcPr>
            <w:tcW w:w="581" w:type="dxa"/>
            <w:vMerge/>
            <w:vAlign w:val="center"/>
          </w:tcPr>
          <w:p w14:paraId="3A3A90D0" w14:textId="77777777" w:rsidR="001C2015" w:rsidRDefault="001C2015">
            <w:pPr>
              <w:pStyle w:val="TableText"/>
              <w:spacing w:before="42" w:line="201" w:lineRule="auto"/>
              <w:ind w:left="109" w:right="22" w:hanging="90"/>
              <w:jc w:val="center"/>
              <w:rPr>
                <w:rFonts w:hint="eastAsia"/>
                <w:sz w:val="21"/>
                <w:szCs w:val="21"/>
              </w:rPr>
            </w:pPr>
          </w:p>
        </w:tc>
        <w:tc>
          <w:tcPr>
            <w:tcW w:w="890" w:type="dxa"/>
            <w:vMerge/>
            <w:vAlign w:val="center"/>
          </w:tcPr>
          <w:p w14:paraId="1260ECDA" w14:textId="77777777" w:rsidR="001C2015" w:rsidRDefault="001C2015">
            <w:pPr>
              <w:pStyle w:val="TableText"/>
              <w:spacing w:before="42" w:line="201" w:lineRule="auto"/>
              <w:ind w:left="109" w:right="22" w:hanging="90"/>
              <w:jc w:val="center"/>
              <w:rPr>
                <w:rFonts w:hint="eastAsia"/>
                <w:sz w:val="21"/>
                <w:szCs w:val="21"/>
              </w:rPr>
            </w:pPr>
          </w:p>
        </w:tc>
        <w:tc>
          <w:tcPr>
            <w:tcW w:w="5753" w:type="dxa"/>
            <w:vAlign w:val="center"/>
          </w:tcPr>
          <w:p w14:paraId="6D69D326" w14:textId="77777777" w:rsidR="001C2015" w:rsidRDefault="00000000">
            <w:pPr>
              <w:pStyle w:val="ad"/>
              <w:jc w:val="left"/>
              <w:rPr>
                <w:rFonts w:ascii="宋体" w:hAnsi="宋体" w:hint="eastAsia"/>
                <w:snapToGrid w:val="0"/>
                <w:color w:val="auto"/>
              </w:rPr>
            </w:pPr>
            <w:r>
              <w:rPr>
                <w:rFonts w:ascii="宋体" w:hAnsi="宋体" w:hint="eastAsia"/>
                <w:color w:val="auto"/>
              </w:rPr>
              <w:t>移动模架</w:t>
            </w:r>
            <w:proofErr w:type="gramStart"/>
            <w:r>
              <w:rPr>
                <w:rFonts w:ascii="宋体" w:hAnsi="宋体" w:hint="eastAsia"/>
                <w:color w:val="auto"/>
              </w:rPr>
              <w:t>拆除按</w:t>
            </w:r>
            <w:proofErr w:type="gramEnd"/>
            <w:r>
              <w:rPr>
                <w:rFonts w:ascii="宋体" w:hAnsi="宋体" w:hint="eastAsia"/>
                <w:color w:val="auto"/>
              </w:rPr>
              <w:t>方式对称进行</w:t>
            </w:r>
          </w:p>
        </w:tc>
        <w:tc>
          <w:tcPr>
            <w:tcW w:w="1567" w:type="dxa"/>
            <w:gridSpan w:val="2"/>
            <w:vAlign w:val="center"/>
          </w:tcPr>
          <w:p w14:paraId="2FF9E99B" w14:textId="77777777" w:rsidR="001C2015" w:rsidRDefault="00000000">
            <w:pPr>
              <w:jc w:val="left"/>
              <w:rPr>
                <w:rFonts w:ascii="宋体" w:eastAsia="宋体" w:hAnsi="宋体" w:cs="宋体" w:hint="eastAsia"/>
                <w:snapToGrid w:val="0"/>
                <w:szCs w:val="21"/>
                <w:lang w:eastAsia="en-US"/>
              </w:rPr>
            </w:pPr>
            <w:proofErr w:type="spellStart"/>
            <w:r>
              <w:rPr>
                <w:rFonts w:ascii="宋体" w:eastAsia="宋体" w:hAnsi="宋体" w:cs="宋体" w:hint="eastAsia"/>
                <w:snapToGrid w:val="0"/>
                <w:szCs w:val="21"/>
                <w:lang w:eastAsia="en-US"/>
              </w:rPr>
              <w:t>符合□不符合</w:t>
            </w:r>
            <w:proofErr w:type="spellEnd"/>
            <w:r>
              <w:rPr>
                <w:rFonts w:ascii="宋体" w:eastAsia="宋体" w:hAnsi="宋体" w:cs="宋体" w:hint="eastAsia"/>
                <w:snapToGrid w:val="0"/>
                <w:szCs w:val="21"/>
                <w:lang w:eastAsia="en-US"/>
              </w:rPr>
              <w:t>□</w:t>
            </w:r>
          </w:p>
        </w:tc>
      </w:tr>
      <w:tr w:rsidR="001C2015" w14:paraId="0A0C38AE" w14:textId="77777777">
        <w:trPr>
          <w:trHeight w:val="233"/>
          <w:jc w:val="center"/>
        </w:trPr>
        <w:tc>
          <w:tcPr>
            <w:tcW w:w="581" w:type="dxa"/>
            <w:vMerge/>
            <w:vAlign w:val="center"/>
          </w:tcPr>
          <w:p w14:paraId="3A3C67F8" w14:textId="77777777" w:rsidR="001C2015" w:rsidRDefault="001C2015">
            <w:pPr>
              <w:pStyle w:val="TableText"/>
              <w:spacing w:before="42" w:line="201" w:lineRule="auto"/>
              <w:ind w:left="109" w:right="22" w:hanging="90"/>
              <w:jc w:val="center"/>
              <w:rPr>
                <w:rFonts w:hint="eastAsia"/>
                <w:sz w:val="21"/>
                <w:szCs w:val="21"/>
              </w:rPr>
            </w:pPr>
          </w:p>
        </w:tc>
        <w:tc>
          <w:tcPr>
            <w:tcW w:w="890" w:type="dxa"/>
            <w:vMerge/>
            <w:vAlign w:val="center"/>
          </w:tcPr>
          <w:p w14:paraId="6606D6CA" w14:textId="77777777" w:rsidR="001C2015" w:rsidRDefault="001C2015">
            <w:pPr>
              <w:pStyle w:val="TableText"/>
              <w:spacing w:before="42" w:line="201" w:lineRule="auto"/>
              <w:ind w:left="109" w:right="22" w:hanging="90"/>
              <w:jc w:val="center"/>
              <w:rPr>
                <w:rFonts w:hint="eastAsia"/>
                <w:sz w:val="21"/>
                <w:szCs w:val="21"/>
              </w:rPr>
            </w:pPr>
          </w:p>
        </w:tc>
        <w:tc>
          <w:tcPr>
            <w:tcW w:w="5753" w:type="dxa"/>
            <w:vAlign w:val="center"/>
          </w:tcPr>
          <w:p w14:paraId="0F6920D3" w14:textId="77777777" w:rsidR="001C2015"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按照方案施工</w:t>
            </w:r>
            <w:proofErr w:type="spellEnd"/>
          </w:p>
        </w:tc>
        <w:tc>
          <w:tcPr>
            <w:tcW w:w="1567" w:type="dxa"/>
            <w:gridSpan w:val="2"/>
            <w:vAlign w:val="center"/>
          </w:tcPr>
          <w:p w14:paraId="2A48286E" w14:textId="77777777" w:rsidR="001C2015"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p>
        </w:tc>
      </w:tr>
      <w:tr w:rsidR="001C2015" w14:paraId="575AFA0D" w14:textId="77777777">
        <w:trPr>
          <w:trHeight w:val="217"/>
          <w:jc w:val="center"/>
        </w:trPr>
        <w:tc>
          <w:tcPr>
            <w:tcW w:w="581" w:type="dxa"/>
            <w:vMerge w:val="restart"/>
            <w:vAlign w:val="center"/>
          </w:tcPr>
          <w:p w14:paraId="2090DA5B" w14:textId="77777777" w:rsidR="001C2015" w:rsidRDefault="00000000">
            <w:pPr>
              <w:pStyle w:val="TableText"/>
              <w:spacing w:before="42" w:line="201" w:lineRule="auto"/>
              <w:ind w:left="30" w:right="13"/>
              <w:jc w:val="center"/>
              <w:rPr>
                <w:rFonts w:hint="eastAsia"/>
                <w:spacing w:val="-4"/>
                <w:sz w:val="21"/>
                <w:szCs w:val="21"/>
              </w:rPr>
            </w:pPr>
            <w:r>
              <w:rPr>
                <w:rFonts w:hint="eastAsia"/>
                <w:spacing w:val="-4"/>
                <w:sz w:val="21"/>
                <w:szCs w:val="21"/>
                <w:lang w:eastAsia="zh-CN"/>
              </w:rPr>
              <w:t>序号</w:t>
            </w:r>
          </w:p>
        </w:tc>
        <w:tc>
          <w:tcPr>
            <w:tcW w:w="890" w:type="dxa"/>
            <w:vMerge w:val="restart"/>
            <w:vAlign w:val="center"/>
          </w:tcPr>
          <w:p w14:paraId="01B25CD1" w14:textId="77777777" w:rsidR="001C2015" w:rsidRDefault="00000000">
            <w:pPr>
              <w:pStyle w:val="TableText"/>
              <w:spacing w:before="42" w:line="201" w:lineRule="auto"/>
              <w:ind w:left="30" w:right="13"/>
              <w:jc w:val="center"/>
              <w:rPr>
                <w:rFonts w:hint="eastAsia"/>
                <w:spacing w:val="-4"/>
                <w:sz w:val="21"/>
                <w:szCs w:val="21"/>
              </w:rPr>
            </w:pPr>
            <w:r>
              <w:rPr>
                <w:rFonts w:hint="eastAsia"/>
                <w:spacing w:val="-4"/>
                <w:sz w:val="21"/>
                <w:szCs w:val="21"/>
                <w:lang w:eastAsia="zh-CN"/>
              </w:rPr>
              <w:t>评分项目</w:t>
            </w:r>
          </w:p>
        </w:tc>
        <w:tc>
          <w:tcPr>
            <w:tcW w:w="5753" w:type="dxa"/>
            <w:vMerge w:val="restart"/>
            <w:vAlign w:val="center"/>
          </w:tcPr>
          <w:p w14:paraId="0668E506" w14:textId="77777777" w:rsidR="001C2015"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扣分标准</w:t>
            </w:r>
            <w:proofErr w:type="spellEnd"/>
          </w:p>
        </w:tc>
        <w:tc>
          <w:tcPr>
            <w:tcW w:w="1567" w:type="dxa"/>
            <w:gridSpan w:val="2"/>
            <w:vAlign w:val="center"/>
          </w:tcPr>
          <w:p w14:paraId="6425C435" w14:textId="77777777" w:rsidR="001C2015"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评价得分</w:t>
            </w:r>
            <w:proofErr w:type="spellEnd"/>
          </w:p>
        </w:tc>
      </w:tr>
      <w:tr w:rsidR="001C2015" w14:paraId="7EAC6252" w14:textId="77777777">
        <w:trPr>
          <w:trHeight w:val="90"/>
          <w:jc w:val="center"/>
        </w:trPr>
        <w:tc>
          <w:tcPr>
            <w:tcW w:w="581" w:type="dxa"/>
            <w:vMerge/>
            <w:vAlign w:val="center"/>
          </w:tcPr>
          <w:p w14:paraId="2637E008" w14:textId="77777777" w:rsidR="001C2015" w:rsidRDefault="001C2015">
            <w:pPr>
              <w:pStyle w:val="TableText"/>
              <w:spacing w:before="42" w:line="201" w:lineRule="auto"/>
              <w:ind w:left="30" w:right="13"/>
              <w:jc w:val="center"/>
              <w:rPr>
                <w:rFonts w:hint="eastAsia"/>
                <w:spacing w:val="-4"/>
                <w:sz w:val="21"/>
                <w:szCs w:val="21"/>
                <w:lang w:eastAsia="zh-CN"/>
              </w:rPr>
            </w:pPr>
          </w:p>
        </w:tc>
        <w:tc>
          <w:tcPr>
            <w:tcW w:w="890" w:type="dxa"/>
            <w:vMerge/>
            <w:vAlign w:val="center"/>
          </w:tcPr>
          <w:p w14:paraId="1BABDBC1" w14:textId="77777777" w:rsidR="001C2015" w:rsidRDefault="001C2015">
            <w:pPr>
              <w:pStyle w:val="TableText"/>
              <w:spacing w:before="42" w:line="201" w:lineRule="auto"/>
              <w:ind w:left="30" w:right="13"/>
              <w:jc w:val="center"/>
              <w:rPr>
                <w:rFonts w:hint="eastAsia"/>
                <w:spacing w:val="-4"/>
                <w:sz w:val="21"/>
                <w:szCs w:val="21"/>
                <w:lang w:eastAsia="zh-CN"/>
              </w:rPr>
            </w:pPr>
          </w:p>
        </w:tc>
        <w:tc>
          <w:tcPr>
            <w:tcW w:w="5753" w:type="dxa"/>
            <w:vMerge/>
            <w:vAlign w:val="center"/>
          </w:tcPr>
          <w:p w14:paraId="58D4C71B" w14:textId="77777777" w:rsidR="001C2015" w:rsidRDefault="001C2015">
            <w:pPr>
              <w:pStyle w:val="ad"/>
              <w:jc w:val="left"/>
              <w:rPr>
                <w:rFonts w:ascii="宋体" w:hAnsi="宋体" w:hint="eastAsia"/>
                <w:snapToGrid w:val="0"/>
                <w:color w:val="auto"/>
                <w:lang w:eastAsia="en-US"/>
              </w:rPr>
            </w:pPr>
          </w:p>
        </w:tc>
        <w:tc>
          <w:tcPr>
            <w:tcW w:w="814" w:type="dxa"/>
            <w:vAlign w:val="center"/>
          </w:tcPr>
          <w:p w14:paraId="717BB3C4" w14:textId="77777777" w:rsidR="001C2015"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应得分</w:t>
            </w:r>
            <w:proofErr w:type="spellEnd"/>
          </w:p>
        </w:tc>
        <w:tc>
          <w:tcPr>
            <w:tcW w:w="753" w:type="dxa"/>
            <w:vAlign w:val="center"/>
          </w:tcPr>
          <w:p w14:paraId="55D3E1D0" w14:textId="77777777" w:rsidR="001C2015"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实得分</w:t>
            </w:r>
            <w:proofErr w:type="spellEnd"/>
          </w:p>
        </w:tc>
      </w:tr>
      <w:tr w:rsidR="001C2015" w14:paraId="31AC30E1" w14:textId="77777777">
        <w:trPr>
          <w:trHeight w:val="1210"/>
          <w:jc w:val="center"/>
        </w:trPr>
        <w:tc>
          <w:tcPr>
            <w:tcW w:w="581" w:type="dxa"/>
            <w:vAlign w:val="center"/>
          </w:tcPr>
          <w:p w14:paraId="234A6DED" w14:textId="77777777" w:rsidR="001C2015"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1</w:t>
            </w:r>
          </w:p>
        </w:tc>
        <w:tc>
          <w:tcPr>
            <w:tcW w:w="890" w:type="dxa"/>
            <w:vAlign w:val="center"/>
          </w:tcPr>
          <w:p w14:paraId="2DD30898" w14:textId="77777777" w:rsidR="001C2015" w:rsidRDefault="00000000">
            <w:pPr>
              <w:pStyle w:val="ad"/>
              <w:rPr>
                <w:rFonts w:ascii="宋体" w:hAnsi="宋体" w:hint="eastAsia"/>
                <w:color w:val="auto"/>
                <w:lang w:eastAsia="en-US"/>
              </w:rPr>
            </w:pPr>
            <w:r>
              <w:rPr>
                <w:rFonts w:ascii="宋体" w:hAnsi="宋体" w:hint="eastAsia"/>
                <w:color w:val="auto"/>
              </w:rPr>
              <w:t>方案与交底</w:t>
            </w:r>
          </w:p>
        </w:tc>
        <w:tc>
          <w:tcPr>
            <w:tcW w:w="5753" w:type="dxa"/>
            <w:vAlign w:val="center"/>
          </w:tcPr>
          <w:p w14:paraId="7F9A61AE" w14:textId="77777777" w:rsidR="001C2015" w:rsidRDefault="00000000">
            <w:pPr>
              <w:pStyle w:val="ad"/>
              <w:jc w:val="left"/>
              <w:rPr>
                <w:rFonts w:ascii="宋体" w:hAnsi="宋体" w:hint="eastAsia"/>
                <w:color w:val="auto"/>
              </w:rPr>
            </w:pPr>
            <w:r>
              <w:rPr>
                <w:rFonts w:ascii="宋体" w:hAnsi="宋体" w:hint="eastAsia"/>
                <w:color w:val="auto"/>
              </w:rPr>
              <w:t>方案编制内容不全或无针对性，扣2-10分</w:t>
            </w:r>
          </w:p>
          <w:p w14:paraId="7F125541" w14:textId="77777777" w:rsidR="001C2015" w:rsidRDefault="00000000">
            <w:pPr>
              <w:pStyle w:val="ad"/>
              <w:jc w:val="left"/>
              <w:rPr>
                <w:rFonts w:ascii="宋体" w:hAnsi="宋体" w:hint="eastAsia"/>
                <w:color w:val="auto"/>
              </w:rPr>
            </w:pPr>
            <w:r>
              <w:rPr>
                <w:rFonts w:ascii="宋体" w:hAnsi="宋体" w:hint="eastAsia"/>
                <w:color w:val="auto"/>
              </w:rPr>
              <w:t>专项施工方案未按规定进行审核、审批的，扣5-10分</w:t>
            </w:r>
          </w:p>
          <w:p w14:paraId="227DB312" w14:textId="77777777" w:rsidR="001C2015" w:rsidRDefault="00000000">
            <w:pPr>
              <w:pStyle w:val="ad"/>
              <w:jc w:val="left"/>
              <w:rPr>
                <w:rFonts w:ascii="宋体" w:hAnsi="宋体" w:hint="eastAsia"/>
                <w:color w:val="auto"/>
              </w:rPr>
            </w:pPr>
            <w:r>
              <w:rPr>
                <w:rFonts w:ascii="宋体" w:hAnsi="宋体" w:hint="eastAsia"/>
                <w:color w:val="auto"/>
              </w:rPr>
              <w:t>交底无针对性或无文字记录，扣2-5分</w:t>
            </w:r>
          </w:p>
        </w:tc>
        <w:tc>
          <w:tcPr>
            <w:tcW w:w="814" w:type="dxa"/>
            <w:vAlign w:val="center"/>
          </w:tcPr>
          <w:p w14:paraId="5017D1A2" w14:textId="77777777" w:rsidR="001C2015" w:rsidRDefault="00000000">
            <w:pPr>
              <w:pStyle w:val="ad"/>
              <w:rPr>
                <w:rFonts w:ascii="宋体" w:hAnsi="宋体" w:hint="eastAsia"/>
                <w:color w:val="auto"/>
                <w:lang w:eastAsia="en-US"/>
              </w:rPr>
            </w:pPr>
            <w:r>
              <w:rPr>
                <w:rFonts w:ascii="宋体" w:hAnsi="宋体" w:hint="eastAsia"/>
                <w:color w:val="auto"/>
              </w:rPr>
              <w:t>10</w:t>
            </w:r>
          </w:p>
        </w:tc>
        <w:tc>
          <w:tcPr>
            <w:tcW w:w="753" w:type="dxa"/>
            <w:vAlign w:val="center"/>
          </w:tcPr>
          <w:p w14:paraId="3DC789ED" w14:textId="77777777" w:rsidR="001C2015" w:rsidRDefault="001C2015">
            <w:pPr>
              <w:pStyle w:val="TableText"/>
              <w:spacing w:before="42" w:line="201" w:lineRule="auto"/>
              <w:ind w:left="30" w:right="13"/>
              <w:jc w:val="center"/>
              <w:rPr>
                <w:rFonts w:hint="eastAsia"/>
                <w:spacing w:val="-4"/>
                <w:sz w:val="21"/>
                <w:szCs w:val="21"/>
                <w:lang w:eastAsia="zh-CN"/>
              </w:rPr>
            </w:pPr>
          </w:p>
        </w:tc>
      </w:tr>
      <w:tr w:rsidR="001C2015" w14:paraId="5E2192AB" w14:textId="77777777">
        <w:trPr>
          <w:trHeight w:val="1062"/>
          <w:jc w:val="center"/>
        </w:trPr>
        <w:tc>
          <w:tcPr>
            <w:tcW w:w="581" w:type="dxa"/>
            <w:vAlign w:val="center"/>
          </w:tcPr>
          <w:p w14:paraId="72EFB040" w14:textId="77777777" w:rsidR="001C2015"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2</w:t>
            </w:r>
          </w:p>
        </w:tc>
        <w:tc>
          <w:tcPr>
            <w:tcW w:w="890" w:type="dxa"/>
            <w:vAlign w:val="center"/>
          </w:tcPr>
          <w:p w14:paraId="38A06414" w14:textId="77777777" w:rsidR="001C2015" w:rsidRDefault="00000000">
            <w:pPr>
              <w:pStyle w:val="ad"/>
              <w:rPr>
                <w:rFonts w:ascii="宋体" w:hAnsi="宋体" w:hint="eastAsia"/>
                <w:color w:val="auto"/>
                <w:lang w:eastAsia="en-US"/>
              </w:rPr>
            </w:pPr>
            <w:r>
              <w:rPr>
                <w:rFonts w:ascii="宋体" w:hAnsi="宋体" w:hint="eastAsia"/>
                <w:color w:val="auto"/>
              </w:rPr>
              <w:t>模架产品及材质</w:t>
            </w:r>
          </w:p>
        </w:tc>
        <w:tc>
          <w:tcPr>
            <w:tcW w:w="5753" w:type="dxa"/>
            <w:vAlign w:val="center"/>
          </w:tcPr>
          <w:p w14:paraId="4CBF7B22" w14:textId="77777777" w:rsidR="001C2015" w:rsidRDefault="00000000">
            <w:pPr>
              <w:pStyle w:val="ad"/>
              <w:jc w:val="left"/>
              <w:rPr>
                <w:rFonts w:ascii="宋体" w:hAnsi="宋体" w:hint="eastAsia"/>
                <w:color w:val="auto"/>
              </w:rPr>
            </w:pPr>
            <w:r>
              <w:rPr>
                <w:rFonts w:ascii="宋体" w:hAnsi="宋体" w:hint="eastAsia"/>
                <w:color w:val="auto"/>
              </w:rPr>
              <w:t>定型移动模架无设计及安装技术文件资料，或无操作手册等技术文件，扣5-10分；</w:t>
            </w:r>
          </w:p>
          <w:p w14:paraId="46169361" w14:textId="77777777" w:rsidR="001C2015" w:rsidRDefault="00000000">
            <w:pPr>
              <w:pStyle w:val="ad"/>
              <w:jc w:val="left"/>
              <w:rPr>
                <w:rFonts w:ascii="宋体" w:hAnsi="宋体" w:hint="eastAsia"/>
                <w:color w:val="auto"/>
              </w:rPr>
            </w:pPr>
            <w:r>
              <w:rPr>
                <w:rFonts w:ascii="宋体" w:hAnsi="宋体" w:hint="eastAsia"/>
                <w:color w:val="auto"/>
              </w:rPr>
              <w:t>非定型移动模架所用的承重构配件和连接件无质量合格证、材质证明，扣5-10分，其品种、规格、型号、材质不符合有关标准的要求，扣5-10分；</w:t>
            </w:r>
          </w:p>
          <w:p w14:paraId="5C9F15E6" w14:textId="77777777" w:rsidR="001C2015" w:rsidRDefault="00000000">
            <w:pPr>
              <w:pStyle w:val="ad"/>
              <w:jc w:val="left"/>
              <w:rPr>
                <w:rFonts w:ascii="宋体" w:hAnsi="宋体" w:hint="eastAsia"/>
                <w:color w:val="auto"/>
              </w:rPr>
            </w:pPr>
            <w:r>
              <w:rPr>
                <w:rFonts w:ascii="宋体" w:hAnsi="宋体" w:hint="eastAsia"/>
                <w:color w:val="auto"/>
              </w:rPr>
              <w:t>所采用的液压或卷扬等装置无产品合格证，扣5分；</w:t>
            </w:r>
          </w:p>
        </w:tc>
        <w:tc>
          <w:tcPr>
            <w:tcW w:w="814" w:type="dxa"/>
            <w:vAlign w:val="center"/>
          </w:tcPr>
          <w:p w14:paraId="7473FF19" w14:textId="77777777" w:rsidR="001C2015" w:rsidRDefault="00000000">
            <w:pPr>
              <w:pStyle w:val="ad"/>
              <w:rPr>
                <w:rFonts w:ascii="宋体" w:hAnsi="宋体" w:hint="eastAsia"/>
                <w:color w:val="auto"/>
                <w:lang w:eastAsia="en-US"/>
              </w:rPr>
            </w:pPr>
            <w:r>
              <w:rPr>
                <w:rFonts w:ascii="宋体" w:hAnsi="宋体" w:hint="eastAsia"/>
                <w:color w:val="auto"/>
              </w:rPr>
              <w:t>10</w:t>
            </w:r>
          </w:p>
        </w:tc>
        <w:tc>
          <w:tcPr>
            <w:tcW w:w="753" w:type="dxa"/>
            <w:vAlign w:val="center"/>
          </w:tcPr>
          <w:p w14:paraId="3EFE3E8A" w14:textId="77777777" w:rsidR="001C2015" w:rsidRDefault="001C2015">
            <w:pPr>
              <w:pStyle w:val="TableText"/>
              <w:spacing w:before="42" w:line="201" w:lineRule="auto"/>
              <w:ind w:left="30" w:right="13"/>
              <w:jc w:val="center"/>
              <w:rPr>
                <w:rFonts w:hint="eastAsia"/>
                <w:spacing w:val="-4"/>
                <w:sz w:val="21"/>
                <w:szCs w:val="21"/>
                <w:lang w:eastAsia="zh-CN"/>
              </w:rPr>
            </w:pPr>
          </w:p>
        </w:tc>
      </w:tr>
      <w:tr w:rsidR="001C2015" w14:paraId="0C58990A" w14:textId="77777777">
        <w:trPr>
          <w:trHeight w:val="2251"/>
          <w:jc w:val="center"/>
        </w:trPr>
        <w:tc>
          <w:tcPr>
            <w:tcW w:w="581" w:type="dxa"/>
            <w:vAlign w:val="center"/>
          </w:tcPr>
          <w:p w14:paraId="4782B409" w14:textId="77777777" w:rsidR="001C2015"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3</w:t>
            </w:r>
          </w:p>
        </w:tc>
        <w:tc>
          <w:tcPr>
            <w:tcW w:w="890" w:type="dxa"/>
            <w:vAlign w:val="center"/>
          </w:tcPr>
          <w:p w14:paraId="56C64BEB" w14:textId="77777777" w:rsidR="001C2015" w:rsidRDefault="00000000">
            <w:pPr>
              <w:pStyle w:val="ad"/>
              <w:rPr>
                <w:rFonts w:ascii="宋体" w:hAnsi="宋体" w:hint="eastAsia"/>
                <w:color w:val="auto"/>
                <w:lang w:eastAsia="en-US"/>
              </w:rPr>
            </w:pPr>
            <w:r>
              <w:rPr>
                <w:rFonts w:ascii="宋体" w:hAnsi="宋体" w:hint="eastAsia"/>
                <w:color w:val="auto"/>
              </w:rPr>
              <w:t>模架结构</w:t>
            </w:r>
          </w:p>
        </w:tc>
        <w:tc>
          <w:tcPr>
            <w:tcW w:w="5753" w:type="dxa"/>
            <w:vAlign w:val="center"/>
          </w:tcPr>
          <w:p w14:paraId="7968367A" w14:textId="77777777" w:rsidR="001C2015" w:rsidRDefault="00000000">
            <w:pPr>
              <w:pStyle w:val="ad"/>
              <w:jc w:val="left"/>
              <w:rPr>
                <w:rFonts w:ascii="宋体" w:hAnsi="宋体" w:hint="eastAsia"/>
                <w:color w:val="auto"/>
              </w:rPr>
            </w:pPr>
            <w:r>
              <w:rPr>
                <w:rFonts w:ascii="宋体" w:hAnsi="宋体" w:hint="eastAsia"/>
                <w:color w:val="auto"/>
              </w:rPr>
              <w:t>定型移动模架产品及所用构配件与所施工的混凝土梁的各项要求不相适应，扣5-8分</w:t>
            </w:r>
          </w:p>
          <w:p w14:paraId="690E975A" w14:textId="77777777" w:rsidR="001C2015" w:rsidRDefault="00000000">
            <w:pPr>
              <w:pStyle w:val="ad"/>
              <w:jc w:val="left"/>
              <w:rPr>
                <w:rFonts w:ascii="宋体" w:hAnsi="宋体" w:hint="eastAsia"/>
                <w:color w:val="auto"/>
              </w:rPr>
            </w:pPr>
            <w:r>
              <w:rPr>
                <w:rFonts w:ascii="宋体" w:hAnsi="宋体" w:hint="eastAsia"/>
                <w:color w:val="auto"/>
              </w:rPr>
              <w:t>非定型移动模架的主承重梁的支承位置、间距不符合模架设计的规定，扣5-10分</w:t>
            </w:r>
          </w:p>
          <w:p w14:paraId="27C346E6" w14:textId="77777777" w:rsidR="001C2015" w:rsidRDefault="00000000">
            <w:pPr>
              <w:pStyle w:val="ad"/>
              <w:jc w:val="left"/>
              <w:rPr>
                <w:rFonts w:ascii="宋体" w:hAnsi="宋体" w:hint="eastAsia"/>
                <w:color w:val="auto"/>
                <w:lang w:eastAsia="en-US"/>
              </w:rPr>
            </w:pPr>
            <w:r>
              <w:rPr>
                <w:rFonts w:ascii="宋体" w:hAnsi="宋体" w:hint="eastAsia"/>
                <w:color w:val="auto"/>
              </w:rPr>
              <w:t>连接不牢固，扣5-10分</w:t>
            </w:r>
          </w:p>
        </w:tc>
        <w:tc>
          <w:tcPr>
            <w:tcW w:w="814" w:type="dxa"/>
            <w:vAlign w:val="center"/>
          </w:tcPr>
          <w:p w14:paraId="2FBFA559" w14:textId="77777777" w:rsidR="001C2015" w:rsidRDefault="00000000">
            <w:pPr>
              <w:pStyle w:val="ad"/>
              <w:rPr>
                <w:rFonts w:ascii="宋体" w:hAnsi="宋体" w:hint="eastAsia"/>
                <w:color w:val="auto"/>
                <w:lang w:eastAsia="en-US"/>
              </w:rPr>
            </w:pPr>
            <w:r>
              <w:rPr>
                <w:rFonts w:ascii="宋体" w:hAnsi="宋体" w:hint="eastAsia"/>
                <w:color w:val="auto"/>
              </w:rPr>
              <w:t>10</w:t>
            </w:r>
          </w:p>
        </w:tc>
        <w:tc>
          <w:tcPr>
            <w:tcW w:w="753" w:type="dxa"/>
            <w:vAlign w:val="center"/>
          </w:tcPr>
          <w:p w14:paraId="2EB6DCFB" w14:textId="77777777" w:rsidR="001C2015" w:rsidRDefault="001C2015">
            <w:pPr>
              <w:pStyle w:val="TableText"/>
              <w:spacing w:before="42" w:line="201" w:lineRule="auto"/>
              <w:ind w:left="30" w:right="13"/>
              <w:jc w:val="center"/>
              <w:rPr>
                <w:rFonts w:hint="eastAsia"/>
                <w:spacing w:val="-4"/>
                <w:sz w:val="21"/>
                <w:szCs w:val="21"/>
                <w:lang w:eastAsia="zh-CN"/>
              </w:rPr>
            </w:pPr>
          </w:p>
        </w:tc>
      </w:tr>
      <w:tr w:rsidR="001C2015" w14:paraId="6AE78798" w14:textId="77777777">
        <w:trPr>
          <w:trHeight w:val="258"/>
          <w:jc w:val="center"/>
        </w:trPr>
        <w:tc>
          <w:tcPr>
            <w:tcW w:w="581" w:type="dxa"/>
            <w:vAlign w:val="center"/>
          </w:tcPr>
          <w:p w14:paraId="72A895E8" w14:textId="77777777" w:rsidR="001C2015"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4</w:t>
            </w:r>
          </w:p>
        </w:tc>
        <w:tc>
          <w:tcPr>
            <w:tcW w:w="890" w:type="dxa"/>
            <w:vAlign w:val="center"/>
          </w:tcPr>
          <w:p w14:paraId="6FF780F3" w14:textId="77777777" w:rsidR="001C2015" w:rsidRDefault="00000000">
            <w:pPr>
              <w:pStyle w:val="ad"/>
              <w:rPr>
                <w:rFonts w:ascii="宋体" w:hAnsi="宋体" w:hint="eastAsia"/>
                <w:color w:val="auto"/>
                <w:lang w:eastAsia="en-US"/>
              </w:rPr>
            </w:pPr>
            <w:r>
              <w:rPr>
                <w:rFonts w:ascii="宋体" w:hAnsi="宋体" w:hint="eastAsia"/>
                <w:color w:val="auto"/>
              </w:rPr>
              <w:t>安装</w:t>
            </w:r>
          </w:p>
        </w:tc>
        <w:tc>
          <w:tcPr>
            <w:tcW w:w="5753" w:type="dxa"/>
            <w:vAlign w:val="center"/>
          </w:tcPr>
          <w:p w14:paraId="31EAE3C9" w14:textId="77777777" w:rsidR="001C2015" w:rsidRDefault="00000000">
            <w:pPr>
              <w:pStyle w:val="ad"/>
              <w:jc w:val="left"/>
              <w:rPr>
                <w:rFonts w:ascii="宋体" w:hAnsi="宋体" w:hint="eastAsia"/>
                <w:color w:val="auto"/>
              </w:rPr>
            </w:pPr>
            <w:r>
              <w:rPr>
                <w:rFonts w:ascii="宋体" w:hAnsi="宋体" w:hint="eastAsia"/>
                <w:color w:val="auto"/>
              </w:rPr>
              <w:t>移动模架安装无操作手册或未按产品操作手册安装，扣10分</w:t>
            </w:r>
          </w:p>
          <w:p w14:paraId="1FBEEBAE" w14:textId="77777777" w:rsidR="001C2015" w:rsidRDefault="00000000">
            <w:pPr>
              <w:pStyle w:val="ad"/>
              <w:jc w:val="left"/>
              <w:rPr>
                <w:rFonts w:ascii="宋体" w:hAnsi="宋体" w:hint="eastAsia"/>
                <w:color w:val="auto"/>
              </w:rPr>
            </w:pPr>
            <w:r>
              <w:rPr>
                <w:rFonts w:ascii="宋体" w:hAnsi="宋体" w:hint="eastAsia"/>
                <w:color w:val="auto"/>
              </w:rPr>
              <w:t>未在设计制造厂家专人现场指导下进行安装与调试，扣10分</w:t>
            </w:r>
          </w:p>
          <w:p w14:paraId="3AD1B449" w14:textId="77777777" w:rsidR="001C2015" w:rsidRDefault="00000000">
            <w:pPr>
              <w:pStyle w:val="ad"/>
              <w:jc w:val="left"/>
              <w:rPr>
                <w:rFonts w:ascii="宋体" w:hAnsi="宋体" w:hint="eastAsia"/>
                <w:color w:val="auto"/>
              </w:rPr>
            </w:pPr>
            <w:r>
              <w:rPr>
                <w:rFonts w:ascii="宋体" w:hAnsi="宋体" w:hint="eastAsia"/>
                <w:color w:val="auto"/>
              </w:rPr>
              <w:t>临时拼装支架地基基础不牢固或架体结构不满足牢固可靠、构造合理的要求，扣5-10分</w:t>
            </w:r>
          </w:p>
          <w:p w14:paraId="5744563F" w14:textId="77777777" w:rsidR="001C2015" w:rsidRDefault="00000000">
            <w:pPr>
              <w:pStyle w:val="ad"/>
              <w:jc w:val="left"/>
              <w:rPr>
                <w:rFonts w:ascii="宋体" w:hAnsi="宋体" w:hint="eastAsia"/>
                <w:color w:val="auto"/>
              </w:rPr>
            </w:pPr>
            <w:r>
              <w:rPr>
                <w:rFonts w:ascii="宋体" w:hAnsi="宋体" w:hint="eastAsia"/>
                <w:color w:val="auto"/>
              </w:rPr>
              <w:t>临时拼装支架材料及构件的质量不符合相关标准的技术要求，扣5-10分</w:t>
            </w:r>
          </w:p>
          <w:p w14:paraId="1787D665" w14:textId="77777777" w:rsidR="001C2015" w:rsidRDefault="00000000">
            <w:pPr>
              <w:pStyle w:val="ad"/>
              <w:jc w:val="left"/>
              <w:rPr>
                <w:rFonts w:ascii="宋体" w:hAnsi="宋体" w:hint="eastAsia"/>
                <w:color w:val="auto"/>
              </w:rPr>
            </w:pPr>
            <w:r>
              <w:rPr>
                <w:rFonts w:ascii="宋体" w:hAnsi="宋体" w:hint="eastAsia"/>
                <w:color w:val="auto"/>
              </w:rPr>
              <w:t>采用对拉连接的托架，拉杆的预拉力不符合专项施工方案和出厂技术文件要求，扣5-10分</w:t>
            </w:r>
          </w:p>
          <w:p w14:paraId="49D8522D" w14:textId="77777777" w:rsidR="001C2015" w:rsidRDefault="00000000">
            <w:pPr>
              <w:pStyle w:val="ad"/>
              <w:jc w:val="left"/>
              <w:rPr>
                <w:rFonts w:ascii="宋体" w:hAnsi="宋体" w:hint="eastAsia"/>
                <w:color w:val="auto"/>
              </w:rPr>
            </w:pPr>
            <w:r>
              <w:rPr>
                <w:rFonts w:ascii="宋体" w:hAnsi="宋体" w:hint="eastAsia"/>
                <w:color w:val="auto"/>
              </w:rPr>
              <w:t>托架对拉拉精轧</w:t>
            </w:r>
            <w:proofErr w:type="gramStart"/>
            <w:r>
              <w:rPr>
                <w:rFonts w:ascii="宋体" w:hAnsi="宋体" w:hint="eastAsia"/>
                <w:color w:val="auto"/>
              </w:rPr>
              <w:t>螺纹钢筋双帽不紧固</w:t>
            </w:r>
            <w:proofErr w:type="gramEnd"/>
            <w:r>
              <w:rPr>
                <w:rFonts w:ascii="宋体" w:hAnsi="宋体" w:hint="eastAsia"/>
                <w:color w:val="auto"/>
              </w:rPr>
              <w:t>，扣5-10分</w:t>
            </w:r>
          </w:p>
        </w:tc>
        <w:tc>
          <w:tcPr>
            <w:tcW w:w="814" w:type="dxa"/>
            <w:vAlign w:val="center"/>
          </w:tcPr>
          <w:p w14:paraId="3094ED2C" w14:textId="77777777" w:rsidR="001C2015" w:rsidRDefault="00000000">
            <w:pPr>
              <w:pStyle w:val="ad"/>
              <w:rPr>
                <w:rFonts w:ascii="宋体" w:hAnsi="宋体" w:hint="eastAsia"/>
                <w:color w:val="auto"/>
                <w:lang w:eastAsia="en-US"/>
              </w:rPr>
            </w:pPr>
            <w:r>
              <w:rPr>
                <w:rFonts w:ascii="宋体" w:hAnsi="宋体" w:hint="eastAsia"/>
                <w:color w:val="auto"/>
              </w:rPr>
              <w:t>10</w:t>
            </w:r>
          </w:p>
        </w:tc>
        <w:tc>
          <w:tcPr>
            <w:tcW w:w="753" w:type="dxa"/>
            <w:vAlign w:val="center"/>
          </w:tcPr>
          <w:p w14:paraId="62ADBA55" w14:textId="77777777" w:rsidR="001C2015" w:rsidRDefault="001C2015">
            <w:pPr>
              <w:pStyle w:val="TableText"/>
              <w:spacing w:before="42" w:line="201" w:lineRule="auto"/>
              <w:ind w:left="30" w:right="13"/>
              <w:jc w:val="center"/>
              <w:rPr>
                <w:rFonts w:hint="eastAsia"/>
                <w:spacing w:val="-4"/>
                <w:sz w:val="21"/>
                <w:szCs w:val="21"/>
                <w:lang w:eastAsia="zh-CN"/>
              </w:rPr>
            </w:pPr>
          </w:p>
        </w:tc>
      </w:tr>
      <w:tr w:rsidR="001C2015" w14:paraId="6993F445" w14:textId="77777777">
        <w:trPr>
          <w:trHeight w:val="592"/>
          <w:jc w:val="center"/>
        </w:trPr>
        <w:tc>
          <w:tcPr>
            <w:tcW w:w="581" w:type="dxa"/>
            <w:vAlign w:val="center"/>
          </w:tcPr>
          <w:p w14:paraId="6FEB7F1D" w14:textId="77777777" w:rsidR="001C2015"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lastRenderedPageBreak/>
              <w:t>5</w:t>
            </w:r>
          </w:p>
        </w:tc>
        <w:tc>
          <w:tcPr>
            <w:tcW w:w="890" w:type="dxa"/>
            <w:vAlign w:val="center"/>
          </w:tcPr>
          <w:p w14:paraId="16442E06" w14:textId="77777777" w:rsidR="001C2015" w:rsidRDefault="00000000">
            <w:pPr>
              <w:pStyle w:val="ad"/>
              <w:rPr>
                <w:rFonts w:ascii="宋体" w:hAnsi="宋体" w:hint="eastAsia"/>
                <w:color w:val="auto"/>
                <w:lang w:eastAsia="en-US"/>
              </w:rPr>
            </w:pPr>
            <w:r>
              <w:rPr>
                <w:rFonts w:ascii="宋体" w:hAnsi="宋体" w:hint="eastAsia"/>
                <w:color w:val="auto"/>
              </w:rPr>
              <w:t>检查验收</w:t>
            </w:r>
          </w:p>
        </w:tc>
        <w:tc>
          <w:tcPr>
            <w:tcW w:w="5753" w:type="dxa"/>
            <w:vAlign w:val="center"/>
          </w:tcPr>
          <w:p w14:paraId="005465A7" w14:textId="77777777" w:rsidR="001C2015" w:rsidRDefault="00000000">
            <w:pPr>
              <w:pStyle w:val="ad"/>
              <w:jc w:val="left"/>
              <w:rPr>
                <w:rFonts w:ascii="宋体" w:hAnsi="宋体" w:hint="eastAsia"/>
                <w:color w:val="auto"/>
              </w:rPr>
            </w:pPr>
            <w:r>
              <w:rPr>
                <w:rFonts w:ascii="宋体" w:hAnsi="宋体" w:hint="eastAsia"/>
                <w:color w:val="auto"/>
              </w:rPr>
              <w:t>移动模架拼装采用的临时支架或吊架施工完成后未办理验收手续，扣5分</w:t>
            </w:r>
          </w:p>
          <w:p w14:paraId="7C586091" w14:textId="77777777" w:rsidR="001C2015" w:rsidRDefault="00000000">
            <w:pPr>
              <w:pStyle w:val="ad"/>
              <w:jc w:val="left"/>
              <w:rPr>
                <w:rFonts w:ascii="宋体" w:hAnsi="宋体" w:hint="eastAsia"/>
                <w:color w:val="auto"/>
              </w:rPr>
            </w:pPr>
            <w:r>
              <w:rPr>
                <w:rFonts w:ascii="宋体" w:hAnsi="宋体" w:hint="eastAsia"/>
                <w:color w:val="auto"/>
              </w:rPr>
              <w:t>移动模架进场后，未清点、检查所有部件，或未对重点部位焊缝进行无损探伤检测，扣5-8分</w:t>
            </w:r>
          </w:p>
          <w:p w14:paraId="6F93DFEA" w14:textId="77777777" w:rsidR="001C2015" w:rsidRDefault="00000000">
            <w:pPr>
              <w:pStyle w:val="ad"/>
              <w:jc w:val="left"/>
              <w:rPr>
                <w:rFonts w:ascii="宋体" w:hAnsi="宋体" w:hint="eastAsia"/>
                <w:color w:val="auto"/>
              </w:rPr>
            </w:pPr>
            <w:r>
              <w:rPr>
                <w:rFonts w:ascii="宋体" w:hAnsi="宋体" w:hint="eastAsia"/>
                <w:color w:val="auto"/>
              </w:rPr>
              <w:t>移动模架组装后首次使用前未组织设计制造和安装单位进行共同进行检查验收，扣10分</w:t>
            </w:r>
          </w:p>
          <w:p w14:paraId="6CDE3455" w14:textId="77777777" w:rsidR="001C2015" w:rsidRDefault="00000000">
            <w:pPr>
              <w:pStyle w:val="ad"/>
              <w:jc w:val="left"/>
              <w:rPr>
                <w:rFonts w:ascii="宋体" w:hAnsi="宋体" w:hint="eastAsia"/>
                <w:color w:val="auto"/>
              </w:rPr>
            </w:pPr>
            <w:r>
              <w:rPr>
                <w:rFonts w:ascii="宋体" w:hAnsi="宋体" w:hint="eastAsia"/>
                <w:color w:val="auto"/>
              </w:rPr>
              <w:t>过孔前后未对模架的关键部位和支承系统</w:t>
            </w:r>
            <w:proofErr w:type="gramStart"/>
            <w:r>
              <w:rPr>
                <w:rFonts w:ascii="宋体" w:hAnsi="宋体" w:hint="eastAsia"/>
                <w:color w:val="auto"/>
              </w:rPr>
              <w:t>进行进行</w:t>
            </w:r>
            <w:proofErr w:type="gramEnd"/>
            <w:r>
              <w:rPr>
                <w:rFonts w:ascii="宋体" w:hAnsi="宋体" w:hint="eastAsia"/>
                <w:color w:val="auto"/>
              </w:rPr>
              <w:t>全面检查，扣5-10分</w:t>
            </w:r>
          </w:p>
          <w:p w14:paraId="26216F00" w14:textId="77777777" w:rsidR="001C2015" w:rsidRDefault="00000000">
            <w:pPr>
              <w:pStyle w:val="ad"/>
              <w:jc w:val="left"/>
              <w:rPr>
                <w:rFonts w:ascii="宋体" w:hAnsi="宋体" w:hint="eastAsia"/>
                <w:color w:val="auto"/>
              </w:rPr>
            </w:pPr>
            <w:r>
              <w:rPr>
                <w:rFonts w:ascii="宋体" w:hAnsi="宋体" w:hint="eastAsia"/>
                <w:color w:val="auto"/>
              </w:rPr>
              <w:t>各阶段检查验收未采用经审批的表格形成记录，或未经相关责任人签字确认，扣5-10分</w:t>
            </w:r>
          </w:p>
          <w:p w14:paraId="22F24BAC" w14:textId="77777777" w:rsidR="001C2015" w:rsidRDefault="00000000">
            <w:pPr>
              <w:pStyle w:val="ad"/>
              <w:jc w:val="left"/>
              <w:rPr>
                <w:rFonts w:ascii="宋体" w:hAnsi="宋体" w:hint="eastAsia"/>
                <w:color w:val="auto"/>
              </w:rPr>
            </w:pPr>
            <w:r>
              <w:rPr>
                <w:rFonts w:ascii="宋体" w:hAnsi="宋体" w:hint="eastAsia"/>
                <w:color w:val="auto"/>
              </w:rPr>
              <w:t>验收合格后未在明显位置悬挂验收合格牌，扣2分</w:t>
            </w:r>
          </w:p>
        </w:tc>
        <w:tc>
          <w:tcPr>
            <w:tcW w:w="814" w:type="dxa"/>
            <w:vAlign w:val="center"/>
          </w:tcPr>
          <w:p w14:paraId="558209D5" w14:textId="77777777" w:rsidR="001C2015" w:rsidRDefault="00000000">
            <w:pPr>
              <w:pStyle w:val="ad"/>
              <w:rPr>
                <w:rFonts w:ascii="宋体" w:hAnsi="宋体" w:hint="eastAsia"/>
                <w:color w:val="auto"/>
                <w:lang w:eastAsia="en-US"/>
              </w:rPr>
            </w:pPr>
            <w:r>
              <w:rPr>
                <w:rFonts w:ascii="宋体" w:hAnsi="宋体" w:hint="eastAsia"/>
                <w:color w:val="auto"/>
              </w:rPr>
              <w:t>10</w:t>
            </w:r>
          </w:p>
        </w:tc>
        <w:tc>
          <w:tcPr>
            <w:tcW w:w="753" w:type="dxa"/>
            <w:vAlign w:val="center"/>
          </w:tcPr>
          <w:p w14:paraId="55BC178A" w14:textId="77777777" w:rsidR="001C2015" w:rsidRDefault="001C2015">
            <w:pPr>
              <w:pStyle w:val="TableText"/>
              <w:spacing w:before="42" w:line="201" w:lineRule="auto"/>
              <w:ind w:left="30" w:right="13"/>
              <w:jc w:val="center"/>
              <w:rPr>
                <w:rFonts w:hint="eastAsia"/>
                <w:spacing w:val="-4"/>
                <w:sz w:val="21"/>
                <w:szCs w:val="21"/>
                <w:lang w:eastAsia="zh-CN"/>
              </w:rPr>
            </w:pPr>
          </w:p>
        </w:tc>
      </w:tr>
      <w:tr w:rsidR="001C2015" w14:paraId="42D14105" w14:textId="77777777">
        <w:trPr>
          <w:trHeight w:val="1137"/>
          <w:jc w:val="center"/>
        </w:trPr>
        <w:tc>
          <w:tcPr>
            <w:tcW w:w="581" w:type="dxa"/>
            <w:vAlign w:val="center"/>
          </w:tcPr>
          <w:p w14:paraId="55BDF506" w14:textId="77777777" w:rsidR="001C2015"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6</w:t>
            </w:r>
          </w:p>
        </w:tc>
        <w:tc>
          <w:tcPr>
            <w:tcW w:w="890" w:type="dxa"/>
            <w:vAlign w:val="center"/>
          </w:tcPr>
          <w:p w14:paraId="1F3412CC" w14:textId="77777777" w:rsidR="001C2015" w:rsidRDefault="00000000">
            <w:pPr>
              <w:pStyle w:val="ad"/>
              <w:rPr>
                <w:rFonts w:ascii="宋体" w:hAnsi="宋体" w:hint="eastAsia"/>
                <w:color w:val="auto"/>
                <w:lang w:eastAsia="en-US"/>
              </w:rPr>
            </w:pPr>
            <w:r>
              <w:rPr>
                <w:rFonts w:ascii="宋体" w:hAnsi="宋体" w:hint="eastAsia"/>
                <w:color w:val="auto"/>
              </w:rPr>
              <w:t>模架过孔</w:t>
            </w:r>
          </w:p>
        </w:tc>
        <w:tc>
          <w:tcPr>
            <w:tcW w:w="5753" w:type="dxa"/>
            <w:vAlign w:val="center"/>
          </w:tcPr>
          <w:p w14:paraId="0125D418" w14:textId="77777777" w:rsidR="001C2015" w:rsidRDefault="00000000">
            <w:pPr>
              <w:pStyle w:val="ad"/>
              <w:jc w:val="left"/>
              <w:rPr>
                <w:rFonts w:ascii="宋体" w:hAnsi="宋体" w:hint="eastAsia"/>
                <w:color w:val="auto"/>
              </w:rPr>
            </w:pPr>
            <w:r>
              <w:rPr>
                <w:rFonts w:ascii="宋体" w:hAnsi="宋体" w:hint="eastAsia"/>
                <w:color w:val="auto"/>
              </w:rPr>
              <w:t>移动模架在梁体</w:t>
            </w:r>
            <w:proofErr w:type="gramStart"/>
            <w:r>
              <w:rPr>
                <w:rFonts w:ascii="宋体" w:hAnsi="宋体" w:hint="eastAsia"/>
                <w:color w:val="auto"/>
              </w:rPr>
              <w:t>初张拉完成</w:t>
            </w:r>
            <w:proofErr w:type="gramEnd"/>
            <w:r>
              <w:rPr>
                <w:rFonts w:ascii="宋体" w:hAnsi="宋体" w:hint="eastAsia"/>
                <w:color w:val="auto"/>
              </w:rPr>
              <w:t>前进行过孔操作，扣5-10分</w:t>
            </w:r>
          </w:p>
          <w:p w14:paraId="7B22E170" w14:textId="77777777" w:rsidR="001C2015" w:rsidRDefault="00000000">
            <w:pPr>
              <w:pStyle w:val="ad"/>
              <w:jc w:val="left"/>
              <w:rPr>
                <w:rFonts w:ascii="宋体" w:hAnsi="宋体" w:hint="eastAsia"/>
                <w:color w:val="auto"/>
              </w:rPr>
            </w:pPr>
            <w:r>
              <w:rPr>
                <w:rFonts w:ascii="宋体" w:hAnsi="宋体" w:hint="eastAsia"/>
                <w:color w:val="auto"/>
              </w:rPr>
              <w:t>模架纵向移动时两侧的承重主梁不同步，扣5-10分</w:t>
            </w:r>
          </w:p>
          <w:p w14:paraId="519111D6" w14:textId="77777777" w:rsidR="001C2015" w:rsidRDefault="00000000">
            <w:pPr>
              <w:pStyle w:val="ad"/>
              <w:jc w:val="left"/>
              <w:rPr>
                <w:rFonts w:ascii="宋体" w:hAnsi="宋体" w:hint="eastAsia"/>
                <w:color w:val="auto"/>
              </w:rPr>
            </w:pPr>
            <w:r>
              <w:rPr>
                <w:rFonts w:ascii="宋体" w:hAnsi="宋体" w:hint="eastAsia"/>
                <w:color w:val="auto"/>
              </w:rPr>
              <w:t>移动模架在过孔时的抗倾覆稳定系数小于1.5</w:t>
            </w:r>
          </w:p>
        </w:tc>
        <w:tc>
          <w:tcPr>
            <w:tcW w:w="814" w:type="dxa"/>
            <w:vAlign w:val="center"/>
          </w:tcPr>
          <w:p w14:paraId="7689BD1E" w14:textId="77777777" w:rsidR="001C2015" w:rsidRDefault="00000000">
            <w:pPr>
              <w:pStyle w:val="ad"/>
              <w:rPr>
                <w:rFonts w:ascii="宋体" w:hAnsi="宋体" w:hint="eastAsia"/>
                <w:color w:val="auto"/>
                <w:lang w:eastAsia="en-US"/>
              </w:rPr>
            </w:pPr>
            <w:r>
              <w:rPr>
                <w:rFonts w:ascii="宋体" w:hAnsi="宋体" w:hint="eastAsia"/>
                <w:color w:val="auto"/>
              </w:rPr>
              <w:t>10</w:t>
            </w:r>
          </w:p>
        </w:tc>
        <w:tc>
          <w:tcPr>
            <w:tcW w:w="753" w:type="dxa"/>
            <w:vAlign w:val="center"/>
          </w:tcPr>
          <w:p w14:paraId="01CB1E1E" w14:textId="77777777" w:rsidR="001C2015" w:rsidRDefault="001C2015">
            <w:pPr>
              <w:pStyle w:val="TableText"/>
              <w:spacing w:before="42" w:line="201" w:lineRule="auto"/>
              <w:ind w:left="30" w:right="13"/>
              <w:jc w:val="center"/>
              <w:rPr>
                <w:rFonts w:hint="eastAsia"/>
                <w:spacing w:val="-4"/>
                <w:sz w:val="21"/>
                <w:szCs w:val="21"/>
                <w:lang w:eastAsia="zh-CN"/>
              </w:rPr>
            </w:pPr>
          </w:p>
        </w:tc>
      </w:tr>
      <w:tr w:rsidR="001C2015" w14:paraId="3FC19BCB" w14:textId="77777777">
        <w:trPr>
          <w:trHeight w:val="377"/>
          <w:jc w:val="center"/>
        </w:trPr>
        <w:tc>
          <w:tcPr>
            <w:tcW w:w="581" w:type="dxa"/>
            <w:vAlign w:val="center"/>
          </w:tcPr>
          <w:p w14:paraId="6278A23E" w14:textId="77777777" w:rsidR="001C2015"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7</w:t>
            </w:r>
          </w:p>
        </w:tc>
        <w:tc>
          <w:tcPr>
            <w:tcW w:w="890" w:type="dxa"/>
            <w:vAlign w:val="center"/>
          </w:tcPr>
          <w:p w14:paraId="374B6BBB" w14:textId="77777777" w:rsidR="001C2015" w:rsidRDefault="00000000">
            <w:pPr>
              <w:pStyle w:val="ad"/>
              <w:rPr>
                <w:rFonts w:ascii="宋体" w:hAnsi="宋体" w:hint="eastAsia"/>
                <w:color w:val="auto"/>
                <w:lang w:eastAsia="en-US"/>
              </w:rPr>
            </w:pPr>
            <w:r>
              <w:rPr>
                <w:rFonts w:ascii="宋体" w:hAnsi="宋体" w:hint="eastAsia"/>
                <w:color w:val="auto"/>
              </w:rPr>
              <w:t>使用与监测</w:t>
            </w:r>
          </w:p>
        </w:tc>
        <w:tc>
          <w:tcPr>
            <w:tcW w:w="5753" w:type="dxa"/>
            <w:vAlign w:val="center"/>
          </w:tcPr>
          <w:p w14:paraId="474BFCD9" w14:textId="77777777" w:rsidR="001C2015" w:rsidRDefault="00000000">
            <w:pPr>
              <w:pStyle w:val="ad"/>
              <w:jc w:val="left"/>
              <w:rPr>
                <w:rFonts w:ascii="宋体" w:hAnsi="宋体" w:hint="eastAsia"/>
                <w:color w:val="auto"/>
              </w:rPr>
            </w:pPr>
            <w:r>
              <w:rPr>
                <w:rFonts w:ascii="宋体" w:hAnsi="宋体" w:hint="eastAsia"/>
                <w:color w:val="auto"/>
              </w:rPr>
              <w:t>移动模架使用前，未在显著位置悬挂移动模架安全使用规程的，扣5分</w:t>
            </w:r>
          </w:p>
          <w:p w14:paraId="1A4428EA" w14:textId="77777777" w:rsidR="001C2015" w:rsidRDefault="00000000">
            <w:pPr>
              <w:pStyle w:val="ad"/>
              <w:jc w:val="left"/>
              <w:rPr>
                <w:rFonts w:ascii="宋体" w:hAnsi="宋体" w:hint="eastAsia"/>
                <w:color w:val="auto"/>
              </w:rPr>
            </w:pPr>
            <w:r>
              <w:rPr>
                <w:rFonts w:ascii="宋体" w:hAnsi="宋体" w:hint="eastAsia"/>
                <w:color w:val="auto"/>
              </w:rPr>
              <w:t>移动模架移动过孔时，未对模架的运行状态进行监控，扣5分</w:t>
            </w:r>
          </w:p>
          <w:p w14:paraId="17D9EEA4" w14:textId="77777777" w:rsidR="001C2015" w:rsidRDefault="00000000">
            <w:pPr>
              <w:pStyle w:val="ad"/>
              <w:jc w:val="left"/>
              <w:rPr>
                <w:rFonts w:ascii="宋体" w:hAnsi="宋体" w:hint="eastAsia"/>
                <w:color w:val="auto"/>
              </w:rPr>
            </w:pPr>
            <w:r>
              <w:rPr>
                <w:rFonts w:ascii="宋体" w:hAnsi="宋体" w:hint="eastAsia"/>
                <w:color w:val="auto"/>
              </w:rPr>
              <w:t>浇筑混凝土时，未对承重主梁变形进行监测，或未形成监测记录，扣5分</w:t>
            </w:r>
          </w:p>
          <w:p w14:paraId="216DFD00" w14:textId="77777777" w:rsidR="001C2015" w:rsidRDefault="00000000">
            <w:pPr>
              <w:pStyle w:val="ad"/>
              <w:jc w:val="left"/>
              <w:rPr>
                <w:rFonts w:ascii="宋体" w:hAnsi="宋体" w:hint="eastAsia"/>
                <w:color w:val="auto"/>
              </w:rPr>
            </w:pPr>
            <w:r>
              <w:rPr>
                <w:rFonts w:ascii="宋体" w:hAnsi="宋体" w:hint="eastAsia"/>
                <w:color w:val="auto"/>
              </w:rPr>
              <w:t>模架中的动力和照明线路未经专业人员敷设，或未定期检查清理，扣3分</w:t>
            </w:r>
          </w:p>
          <w:p w14:paraId="63679E48" w14:textId="77777777" w:rsidR="001C2015" w:rsidRDefault="00000000">
            <w:pPr>
              <w:pStyle w:val="ad"/>
              <w:jc w:val="left"/>
              <w:rPr>
                <w:rFonts w:ascii="宋体" w:hAnsi="宋体" w:hint="eastAsia"/>
                <w:color w:val="auto"/>
              </w:rPr>
            </w:pPr>
            <w:r>
              <w:rPr>
                <w:rFonts w:ascii="宋体" w:hAnsi="宋体" w:hint="eastAsia"/>
                <w:color w:val="auto"/>
              </w:rPr>
              <w:t>移动模架现场使用单位未对其安全技术记录资料建立安全技术档案，扣2-5分</w:t>
            </w:r>
          </w:p>
        </w:tc>
        <w:tc>
          <w:tcPr>
            <w:tcW w:w="814" w:type="dxa"/>
            <w:vAlign w:val="center"/>
          </w:tcPr>
          <w:p w14:paraId="71B6C9A7" w14:textId="77777777" w:rsidR="001C2015" w:rsidRDefault="00000000">
            <w:pPr>
              <w:pStyle w:val="ad"/>
              <w:rPr>
                <w:rFonts w:ascii="宋体" w:hAnsi="宋体" w:hint="eastAsia"/>
                <w:color w:val="auto"/>
                <w:lang w:eastAsia="en-US"/>
              </w:rPr>
            </w:pPr>
            <w:r>
              <w:rPr>
                <w:rFonts w:ascii="宋体" w:hAnsi="宋体" w:hint="eastAsia"/>
                <w:color w:val="auto"/>
              </w:rPr>
              <w:t>10</w:t>
            </w:r>
          </w:p>
        </w:tc>
        <w:tc>
          <w:tcPr>
            <w:tcW w:w="753" w:type="dxa"/>
            <w:vAlign w:val="center"/>
          </w:tcPr>
          <w:p w14:paraId="607BDBE9" w14:textId="77777777" w:rsidR="001C2015" w:rsidRDefault="001C2015">
            <w:pPr>
              <w:pStyle w:val="TableText"/>
              <w:spacing w:before="42" w:line="201" w:lineRule="auto"/>
              <w:ind w:left="30" w:right="13"/>
              <w:jc w:val="center"/>
              <w:rPr>
                <w:rFonts w:hint="eastAsia"/>
                <w:spacing w:val="-4"/>
                <w:sz w:val="21"/>
                <w:szCs w:val="21"/>
                <w:lang w:eastAsia="zh-CN"/>
              </w:rPr>
            </w:pPr>
          </w:p>
        </w:tc>
      </w:tr>
      <w:tr w:rsidR="001C2015" w14:paraId="04DB6AB2" w14:textId="77777777">
        <w:trPr>
          <w:trHeight w:val="1137"/>
          <w:jc w:val="center"/>
        </w:trPr>
        <w:tc>
          <w:tcPr>
            <w:tcW w:w="581" w:type="dxa"/>
            <w:vAlign w:val="center"/>
          </w:tcPr>
          <w:p w14:paraId="7B97F13F" w14:textId="77777777" w:rsidR="001C2015"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8</w:t>
            </w:r>
          </w:p>
        </w:tc>
        <w:tc>
          <w:tcPr>
            <w:tcW w:w="890" w:type="dxa"/>
            <w:vAlign w:val="center"/>
          </w:tcPr>
          <w:p w14:paraId="5FB6D1A4" w14:textId="77777777" w:rsidR="001C2015" w:rsidRDefault="00000000">
            <w:pPr>
              <w:pStyle w:val="ad"/>
              <w:rPr>
                <w:rFonts w:ascii="宋体" w:hAnsi="宋体" w:hint="eastAsia"/>
                <w:color w:val="auto"/>
                <w:lang w:eastAsia="en-US"/>
              </w:rPr>
            </w:pPr>
            <w:r>
              <w:rPr>
                <w:rFonts w:ascii="宋体" w:hAnsi="宋体" w:hint="eastAsia"/>
                <w:color w:val="auto"/>
              </w:rPr>
              <w:t>安全防护</w:t>
            </w:r>
          </w:p>
        </w:tc>
        <w:tc>
          <w:tcPr>
            <w:tcW w:w="5753" w:type="dxa"/>
            <w:vAlign w:val="center"/>
          </w:tcPr>
          <w:p w14:paraId="1C439ADA" w14:textId="77777777" w:rsidR="001C2015" w:rsidRDefault="00000000">
            <w:pPr>
              <w:pStyle w:val="ad"/>
              <w:jc w:val="left"/>
              <w:rPr>
                <w:rFonts w:ascii="宋体" w:hAnsi="宋体" w:hint="eastAsia"/>
                <w:color w:val="auto"/>
              </w:rPr>
            </w:pPr>
            <w:r>
              <w:rPr>
                <w:rFonts w:ascii="宋体" w:hAnsi="宋体" w:hint="eastAsia"/>
                <w:color w:val="auto"/>
              </w:rPr>
              <w:t>移动模架上部两侧未设置人行道和栏杆，扣5分；未在两个端头设置栏杆，扣3分；栏杆外未挂设安全网，扣2分</w:t>
            </w:r>
          </w:p>
          <w:p w14:paraId="43B88C59" w14:textId="77777777" w:rsidR="001C2015" w:rsidRDefault="00000000">
            <w:pPr>
              <w:pStyle w:val="ad"/>
              <w:jc w:val="left"/>
              <w:rPr>
                <w:rFonts w:ascii="宋体" w:hAnsi="宋体" w:hint="eastAsia"/>
                <w:color w:val="auto"/>
              </w:rPr>
            </w:pPr>
            <w:r>
              <w:rPr>
                <w:rFonts w:ascii="宋体" w:hAnsi="宋体" w:hint="eastAsia"/>
                <w:color w:val="auto"/>
              </w:rPr>
              <w:t>设置的操作平台未按规定设置脚手板、栏杆、挡脚板和安全立网，每项扣2分</w:t>
            </w:r>
          </w:p>
          <w:p w14:paraId="1C4EAEB4" w14:textId="77777777" w:rsidR="001C2015" w:rsidRDefault="00000000">
            <w:pPr>
              <w:pStyle w:val="ad"/>
              <w:jc w:val="left"/>
              <w:rPr>
                <w:rFonts w:ascii="宋体" w:hAnsi="宋体" w:hint="eastAsia"/>
                <w:color w:val="auto"/>
              </w:rPr>
            </w:pPr>
            <w:r>
              <w:rPr>
                <w:rFonts w:ascii="宋体" w:hAnsi="宋体" w:hint="eastAsia"/>
                <w:color w:val="auto"/>
              </w:rPr>
              <w:t>移动</w:t>
            </w:r>
            <w:proofErr w:type="gramStart"/>
            <w:r>
              <w:rPr>
                <w:rFonts w:ascii="宋体" w:hAnsi="宋体" w:hint="eastAsia"/>
                <w:color w:val="auto"/>
              </w:rPr>
              <w:t>模架未</w:t>
            </w:r>
            <w:proofErr w:type="gramEnd"/>
            <w:r>
              <w:rPr>
                <w:rFonts w:ascii="宋体" w:hAnsi="宋体" w:hint="eastAsia"/>
                <w:color w:val="auto"/>
              </w:rPr>
              <w:t>配备风速仪、避雷针和防风锚定设施，每缺一项扣2分</w:t>
            </w:r>
          </w:p>
        </w:tc>
        <w:tc>
          <w:tcPr>
            <w:tcW w:w="814" w:type="dxa"/>
            <w:vAlign w:val="center"/>
          </w:tcPr>
          <w:p w14:paraId="3DBB4F27" w14:textId="77777777" w:rsidR="001C2015" w:rsidRDefault="00000000">
            <w:pPr>
              <w:pStyle w:val="ad"/>
              <w:rPr>
                <w:rFonts w:ascii="宋体" w:hAnsi="宋体" w:hint="eastAsia"/>
                <w:color w:val="auto"/>
                <w:lang w:eastAsia="en-US"/>
              </w:rPr>
            </w:pPr>
            <w:r>
              <w:rPr>
                <w:rFonts w:ascii="宋体" w:hAnsi="宋体" w:hint="eastAsia"/>
                <w:color w:val="auto"/>
              </w:rPr>
              <w:t>10</w:t>
            </w:r>
          </w:p>
        </w:tc>
        <w:tc>
          <w:tcPr>
            <w:tcW w:w="753" w:type="dxa"/>
            <w:vAlign w:val="center"/>
          </w:tcPr>
          <w:p w14:paraId="2FED6C49" w14:textId="77777777" w:rsidR="001C2015" w:rsidRDefault="001C2015">
            <w:pPr>
              <w:pStyle w:val="TableText"/>
              <w:spacing w:before="42" w:line="201" w:lineRule="auto"/>
              <w:ind w:left="30" w:right="13"/>
              <w:jc w:val="center"/>
              <w:rPr>
                <w:rFonts w:hint="eastAsia"/>
                <w:spacing w:val="-4"/>
                <w:sz w:val="21"/>
                <w:szCs w:val="21"/>
                <w:lang w:eastAsia="zh-CN"/>
              </w:rPr>
            </w:pPr>
          </w:p>
        </w:tc>
      </w:tr>
      <w:tr w:rsidR="001C2015" w14:paraId="40CB26DE" w14:textId="77777777">
        <w:trPr>
          <w:trHeight w:val="552"/>
          <w:jc w:val="center"/>
        </w:trPr>
        <w:tc>
          <w:tcPr>
            <w:tcW w:w="581" w:type="dxa"/>
            <w:vAlign w:val="center"/>
          </w:tcPr>
          <w:p w14:paraId="70266AB2" w14:textId="77777777" w:rsidR="001C2015"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9</w:t>
            </w:r>
          </w:p>
        </w:tc>
        <w:tc>
          <w:tcPr>
            <w:tcW w:w="890" w:type="dxa"/>
            <w:vAlign w:val="center"/>
          </w:tcPr>
          <w:p w14:paraId="35422A81" w14:textId="77777777" w:rsidR="001C2015" w:rsidRDefault="00000000">
            <w:pPr>
              <w:pStyle w:val="ad"/>
              <w:rPr>
                <w:rFonts w:ascii="宋体" w:hAnsi="宋体" w:hint="eastAsia"/>
                <w:color w:val="auto"/>
                <w:lang w:eastAsia="en-US"/>
              </w:rPr>
            </w:pPr>
            <w:r>
              <w:rPr>
                <w:rFonts w:ascii="宋体" w:hAnsi="宋体" w:hint="eastAsia"/>
                <w:color w:val="auto"/>
              </w:rPr>
              <w:t>通道</w:t>
            </w:r>
          </w:p>
        </w:tc>
        <w:tc>
          <w:tcPr>
            <w:tcW w:w="5753" w:type="dxa"/>
            <w:vAlign w:val="center"/>
          </w:tcPr>
          <w:p w14:paraId="7CDF0CA3" w14:textId="77777777" w:rsidR="001C2015" w:rsidRDefault="00000000">
            <w:pPr>
              <w:pStyle w:val="ad"/>
              <w:jc w:val="left"/>
              <w:rPr>
                <w:rFonts w:ascii="宋体" w:hAnsi="宋体" w:hint="eastAsia"/>
                <w:color w:val="auto"/>
              </w:rPr>
            </w:pPr>
            <w:r>
              <w:rPr>
                <w:rFonts w:ascii="宋体" w:hAnsi="宋体" w:hint="eastAsia"/>
                <w:color w:val="auto"/>
              </w:rPr>
              <w:t>通道设置不满足标准要求或未与墩身做可靠连接，扣5分</w:t>
            </w:r>
          </w:p>
        </w:tc>
        <w:tc>
          <w:tcPr>
            <w:tcW w:w="814" w:type="dxa"/>
            <w:vAlign w:val="center"/>
          </w:tcPr>
          <w:p w14:paraId="777ECE16" w14:textId="77777777" w:rsidR="001C2015" w:rsidRDefault="00000000">
            <w:pPr>
              <w:pStyle w:val="ad"/>
              <w:rPr>
                <w:rFonts w:ascii="宋体" w:hAnsi="宋体" w:hint="eastAsia"/>
                <w:color w:val="auto"/>
                <w:lang w:eastAsia="en-US"/>
              </w:rPr>
            </w:pPr>
            <w:r>
              <w:rPr>
                <w:rFonts w:ascii="宋体" w:hAnsi="宋体" w:hint="eastAsia"/>
                <w:color w:val="auto"/>
              </w:rPr>
              <w:t>10</w:t>
            </w:r>
          </w:p>
        </w:tc>
        <w:tc>
          <w:tcPr>
            <w:tcW w:w="753" w:type="dxa"/>
            <w:vAlign w:val="center"/>
          </w:tcPr>
          <w:p w14:paraId="5116B31B" w14:textId="77777777" w:rsidR="001C2015" w:rsidRDefault="001C2015">
            <w:pPr>
              <w:pStyle w:val="TableText"/>
              <w:spacing w:before="42" w:line="201" w:lineRule="auto"/>
              <w:ind w:left="30" w:right="13"/>
              <w:jc w:val="center"/>
              <w:rPr>
                <w:rFonts w:hint="eastAsia"/>
                <w:spacing w:val="-4"/>
                <w:sz w:val="21"/>
                <w:szCs w:val="21"/>
                <w:lang w:eastAsia="zh-CN"/>
              </w:rPr>
            </w:pPr>
          </w:p>
        </w:tc>
      </w:tr>
      <w:tr w:rsidR="001C2015" w14:paraId="7070799C" w14:textId="77777777">
        <w:trPr>
          <w:trHeight w:val="1137"/>
          <w:jc w:val="center"/>
        </w:trPr>
        <w:tc>
          <w:tcPr>
            <w:tcW w:w="581" w:type="dxa"/>
            <w:vAlign w:val="center"/>
          </w:tcPr>
          <w:p w14:paraId="3FD93686" w14:textId="77777777" w:rsidR="001C2015"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10</w:t>
            </w:r>
          </w:p>
        </w:tc>
        <w:tc>
          <w:tcPr>
            <w:tcW w:w="890" w:type="dxa"/>
            <w:vAlign w:val="center"/>
          </w:tcPr>
          <w:p w14:paraId="1FCC3E3C" w14:textId="77777777" w:rsidR="001C2015" w:rsidRDefault="00000000">
            <w:pPr>
              <w:pStyle w:val="ad"/>
              <w:rPr>
                <w:rFonts w:ascii="宋体" w:hAnsi="宋体" w:hint="eastAsia"/>
                <w:color w:val="auto"/>
                <w:lang w:eastAsia="en-US"/>
              </w:rPr>
            </w:pPr>
            <w:r>
              <w:rPr>
                <w:rFonts w:ascii="宋体" w:hAnsi="宋体" w:hint="eastAsia"/>
                <w:color w:val="auto"/>
              </w:rPr>
              <w:t>模架拆除</w:t>
            </w:r>
          </w:p>
        </w:tc>
        <w:tc>
          <w:tcPr>
            <w:tcW w:w="5753" w:type="dxa"/>
            <w:vAlign w:val="center"/>
          </w:tcPr>
          <w:p w14:paraId="308BD514" w14:textId="77777777" w:rsidR="001C2015" w:rsidRDefault="00000000">
            <w:pPr>
              <w:pStyle w:val="ad"/>
              <w:jc w:val="left"/>
              <w:rPr>
                <w:rFonts w:ascii="宋体" w:hAnsi="宋体" w:hint="eastAsia"/>
                <w:color w:val="auto"/>
              </w:rPr>
            </w:pPr>
            <w:r>
              <w:rPr>
                <w:rFonts w:ascii="宋体" w:hAnsi="宋体" w:hint="eastAsia"/>
                <w:color w:val="auto"/>
              </w:rPr>
              <w:t>支撑架拆除前，未设置围栏和警戒标志或未派专人监护的，扣2-5分</w:t>
            </w:r>
          </w:p>
          <w:p w14:paraId="1083A481" w14:textId="77777777" w:rsidR="001C2015" w:rsidRDefault="00000000">
            <w:pPr>
              <w:pStyle w:val="ad"/>
              <w:jc w:val="left"/>
              <w:rPr>
                <w:rFonts w:ascii="宋体" w:hAnsi="宋体" w:hint="eastAsia"/>
                <w:color w:val="auto"/>
              </w:rPr>
            </w:pPr>
            <w:r>
              <w:rPr>
                <w:rFonts w:ascii="宋体" w:hAnsi="宋体" w:hint="eastAsia"/>
                <w:color w:val="auto"/>
              </w:rPr>
              <w:t>移动模架拆除在带电的状态下进行，扣5-10分</w:t>
            </w:r>
          </w:p>
          <w:p w14:paraId="53D88CAD" w14:textId="77777777" w:rsidR="001C2015" w:rsidRDefault="00000000">
            <w:pPr>
              <w:pStyle w:val="ad"/>
              <w:jc w:val="left"/>
              <w:rPr>
                <w:rFonts w:ascii="宋体" w:hAnsi="宋体" w:hint="eastAsia"/>
                <w:color w:val="auto"/>
              </w:rPr>
            </w:pPr>
            <w:r>
              <w:rPr>
                <w:rFonts w:ascii="宋体" w:hAnsi="宋体" w:hint="eastAsia"/>
                <w:color w:val="auto"/>
              </w:rPr>
              <w:t>拆除主梁等连接设备前，未采取增设缆风绳、临时支撑等措施，扣5分</w:t>
            </w:r>
          </w:p>
        </w:tc>
        <w:tc>
          <w:tcPr>
            <w:tcW w:w="814" w:type="dxa"/>
            <w:vAlign w:val="center"/>
          </w:tcPr>
          <w:p w14:paraId="78686318" w14:textId="77777777" w:rsidR="001C2015" w:rsidRDefault="00000000">
            <w:pPr>
              <w:pStyle w:val="ad"/>
              <w:rPr>
                <w:rFonts w:ascii="宋体" w:hAnsi="宋体" w:hint="eastAsia"/>
                <w:color w:val="auto"/>
                <w:lang w:eastAsia="en-US"/>
              </w:rPr>
            </w:pPr>
            <w:r>
              <w:rPr>
                <w:rFonts w:ascii="宋体" w:hAnsi="宋体" w:hint="eastAsia"/>
                <w:color w:val="auto"/>
              </w:rPr>
              <w:t>10</w:t>
            </w:r>
          </w:p>
        </w:tc>
        <w:tc>
          <w:tcPr>
            <w:tcW w:w="753" w:type="dxa"/>
            <w:vAlign w:val="center"/>
          </w:tcPr>
          <w:p w14:paraId="170E14BD" w14:textId="77777777" w:rsidR="001C2015" w:rsidRDefault="001C2015">
            <w:pPr>
              <w:pStyle w:val="TableText"/>
              <w:spacing w:before="42" w:line="201" w:lineRule="auto"/>
              <w:ind w:left="30" w:right="13"/>
              <w:jc w:val="center"/>
              <w:rPr>
                <w:rFonts w:hint="eastAsia"/>
                <w:spacing w:val="-4"/>
                <w:sz w:val="21"/>
                <w:szCs w:val="21"/>
                <w:lang w:eastAsia="zh-CN"/>
              </w:rPr>
            </w:pPr>
          </w:p>
        </w:tc>
      </w:tr>
      <w:tr w:rsidR="001C2015" w14:paraId="1D8A3615" w14:textId="77777777">
        <w:trPr>
          <w:trHeight w:val="1137"/>
          <w:jc w:val="center"/>
        </w:trPr>
        <w:tc>
          <w:tcPr>
            <w:tcW w:w="1471" w:type="dxa"/>
            <w:gridSpan w:val="2"/>
            <w:vAlign w:val="center"/>
          </w:tcPr>
          <w:p w14:paraId="4F5ED4BD" w14:textId="77777777" w:rsidR="001C2015" w:rsidRDefault="00000000">
            <w:pPr>
              <w:widowControl/>
              <w:snapToGrid w:val="0"/>
              <w:spacing w:before="68" w:line="192" w:lineRule="auto"/>
              <w:ind w:left="79" w:right="40"/>
              <w:jc w:val="center"/>
              <w:textAlignment w:val="center"/>
              <w:rPr>
                <w:rStyle w:val="font91"/>
                <w:rFonts w:hint="eastAsia"/>
                <w:snapToGrid w:val="0"/>
                <w:kern w:val="0"/>
                <w:sz w:val="21"/>
                <w:szCs w:val="21"/>
              </w:rPr>
            </w:pPr>
            <w:r>
              <w:rPr>
                <w:rStyle w:val="font91"/>
                <w:rFonts w:hint="eastAsia"/>
                <w:snapToGrid w:val="0"/>
                <w:kern w:val="0"/>
                <w:sz w:val="21"/>
                <w:szCs w:val="21"/>
              </w:rPr>
              <w:t>评价项目合计</w:t>
            </w:r>
          </w:p>
        </w:tc>
        <w:tc>
          <w:tcPr>
            <w:tcW w:w="5753" w:type="dxa"/>
            <w:vAlign w:val="center"/>
          </w:tcPr>
          <w:p w14:paraId="18317B7C" w14:textId="77777777" w:rsidR="001C2015" w:rsidRDefault="001C2015">
            <w:pPr>
              <w:widowControl/>
              <w:snapToGrid w:val="0"/>
              <w:spacing w:before="68" w:line="192" w:lineRule="auto"/>
              <w:ind w:left="79" w:right="40"/>
              <w:jc w:val="center"/>
              <w:textAlignment w:val="center"/>
              <w:rPr>
                <w:rStyle w:val="font91"/>
                <w:rFonts w:hint="eastAsia"/>
                <w:b/>
                <w:bCs/>
                <w:snapToGrid w:val="0"/>
                <w:kern w:val="0"/>
                <w:sz w:val="21"/>
                <w:szCs w:val="21"/>
              </w:rPr>
            </w:pPr>
          </w:p>
        </w:tc>
        <w:tc>
          <w:tcPr>
            <w:tcW w:w="814" w:type="dxa"/>
            <w:vAlign w:val="center"/>
          </w:tcPr>
          <w:p w14:paraId="47501BAB" w14:textId="77777777" w:rsidR="001C2015" w:rsidRDefault="00000000">
            <w:pPr>
              <w:widowControl/>
              <w:jc w:val="center"/>
              <w:textAlignment w:val="center"/>
              <w:rPr>
                <w:rStyle w:val="font91"/>
                <w:rFonts w:hint="eastAsia"/>
                <w:snapToGrid w:val="0"/>
                <w:kern w:val="0"/>
                <w:sz w:val="21"/>
                <w:szCs w:val="21"/>
                <w:lang w:eastAsia="en-US"/>
              </w:rPr>
            </w:pPr>
            <w:r>
              <w:rPr>
                <w:rStyle w:val="font91"/>
                <w:rFonts w:hint="eastAsia"/>
                <w:snapToGrid w:val="0"/>
                <w:kern w:val="0"/>
                <w:sz w:val="21"/>
                <w:szCs w:val="21"/>
              </w:rPr>
              <w:t>100</w:t>
            </w:r>
          </w:p>
        </w:tc>
        <w:tc>
          <w:tcPr>
            <w:tcW w:w="753" w:type="dxa"/>
            <w:vAlign w:val="center"/>
          </w:tcPr>
          <w:p w14:paraId="19AE0BD2" w14:textId="77777777" w:rsidR="001C2015" w:rsidRDefault="001C2015">
            <w:pPr>
              <w:pStyle w:val="TableText"/>
              <w:spacing w:before="42" w:line="201" w:lineRule="auto"/>
              <w:ind w:left="30" w:right="13"/>
              <w:jc w:val="center"/>
              <w:rPr>
                <w:rFonts w:hint="eastAsia"/>
                <w:spacing w:val="-4"/>
                <w:sz w:val="21"/>
                <w:szCs w:val="21"/>
                <w:lang w:eastAsia="zh-CN"/>
              </w:rPr>
            </w:pPr>
          </w:p>
        </w:tc>
      </w:tr>
    </w:tbl>
    <w:p w14:paraId="75C888EB" w14:textId="77777777" w:rsidR="001C2015" w:rsidRDefault="001C2015">
      <w:pPr>
        <w:rPr>
          <w:rFonts w:hint="eastAsia"/>
        </w:rPr>
      </w:pPr>
    </w:p>
    <w:sectPr w:rsidR="001C20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958EB" w14:textId="77777777" w:rsidR="00886099" w:rsidRDefault="00886099" w:rsidP="00B729F7">
      <w:pPr>
        <w:rPr>
          <w:rFonts w:hint="eastAsia"/>
        </w:rPr>
      </w:pPr>
      <w:r>
        <w:separator/>
      </w:r>
    </w:p>
  </w:endnote>
  <w:endnote w:type="continuationSeparator" w:id="0">
    <w:p w14:paraId="6B787189" w14:textId="77777777" w:rsidR="00886099" w:rsidRDefault="00886099" w:rsidP="00B729F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10119" w14:textId="77777777" w:rsidR="00886099" w:rsidRDefault="00886099" w:rsidP="00B729F7">
      <w:pPr>
        <w:rPr>
          <w:rFonts w:hint="eastAsia"/>
        </w:rPr>
      </w:pPr>
      <w:r>
        <w:separator/>
      </w:r>
    </w:p>
  </w:footnote>
  <w:footnote w:type="continuationSeparator" w:id="0">
    <w:p w14:paraId="6A2BE39E" w14:textId="77777777" w:rsidR="00886099" w:rsidRDefault="00886099" w:rsidP="00B729F7">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020"/>
    <w:rsid w:val="001C2015"/>
    <w:rsid w:val="002B3986"/>
    <w:rsid w:val="00790020"/>
    <w:rsid w:val="00886099"/>
    <w:rsid w:val="008F594E"/>
    <w:rsid w:val="00AC7E4B"/>
    <w:rsid w:val="00B21DB3"/>
    <w:rsid w:val="00B729F7"/>
    <w:rsid w:val="00C04055"/>
    <w:rsid w:val="00CC666D"/>
    <w:rsid w:val="01581F00"/>
    <w:rsid w:val="11E85E6F"/>
    <w:rsid w:val="162D35F1"/>
    <w:rsid w:val="16FA16C0"/>
    <w:rsid w:val="22AD519E"/>
    <w:rsid w:val="24BF6A58"/>
    <w:rsid w:val="2FBF7DE5"/>
    <w:rsid w:val="46C50728"/>
    <w:rsid w:val="4CBC7AAB"/>
    <w:rsid w:val="5000564D"/>
    <w:rsid w:val="796E4346"/>
    <w:rsid w:val="797F3811"/>
    <w:rsid w:val="7FEF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B3F4"/>
  <w15:docId w15:val="{FA065CCD-3A6D-4DFF-B544-FA2AD8890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6">
    <w:name w:val="标题 字符"/>
    <w:basedOn w:val="a0"/>
    <w:link w:val="a5"/>
    <w:uiPriority w:val="10"/>
    <w:qFormat/>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pPr>
      <w:spacing w:before="160" w:after="160"/>
      <w:jc w:val="center"/>
    </w:pPr>
    <w:rPr>
      <w:i/>
      <w:iCs/>
      <w:color w:val="404040" w:themeColor="text1" w:themeTint="BF"/>
    </w:rPr>
  </w:style>
  <w:style w:type="character" w:customStyle="1" w:styleId="a9">
    <w:name w:val="引用 字符"/>
    <w:basedOn w:val="a0"/>
    <w:link w:val="a8"/>
    <w:uiPriority w:val="29"/>
    <w:qFormat/>
    <w:rPr>
      <w:i/>
      <w:iCs/>
      <w:color w:val="404040" w:themeColor="text1" w:themeTint="BF"/>
    </w:rPr>
  </w:style>
  <w:style w:type="paragraph" w:styleId="aa">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b">
    <w:name w:val="Intense Quote"/>
    <w:basedOn w:val="a"/>
    <w:next w:val="a"/>
    <w:link w:val="ac"/>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宋体" w:eastAsia="宋体" w:hAnsi="宋体" w:cs="宋体"/>
      <w:snapToGrid w:val="0"/>
      <w:color w:val="000000"/>
      <w:kern w:val="0"/>
      <w:sz w:val="18"/>
      <w:szCs w:val="18"/>
      <w:lang w:eastAsia="en-US"/>
    </w:rPr>
  </w:style>
  <w:style w:type="paragraph" w:customStyle="1" w:styleId="ad">
    <w:name w:val="表格文字"/>
    <w:basedOn w:val="a"/>
    <w:qFormat/>
    <w:pPr>
      <w:widowControl/>
      <w:jc w:val="center"/>
    </w:pPr>
    <w:rPr>
      <w:rFonts w:ascii="Times New Roman" w:eastAsia="宋体" w:hAnsi="Times New Roman" w:cs="宋体"/>
      <w:bCs/>
      <w:color w:val="000000"/>
      <w:kern w:val="0"/>
      <w:szCs w:val="21"/>
    </w:rPr>
  </w:style>
  <w:style w:type="character" w:customStyle="1" w:styleId="font91">
    <w:name w:val="font91"/>
    <w:basedOn w:val="a0"/>
    <w:qFormat/>
    <w:rPr>
      <w:rFonts w:ascii="宋体" w:eastAsia="宋体" w:hAnsi="宋体" w:cs="宋体"/>
      <w:color w:val="000000"/>
      <w:sz w:val="34"/>
      <w:szCs w:val="34"/>
      <w:u w:val="none"/>
    </w:rPr>
  </w:style>
  <w:style w:type="paragraph" w:styleId="ae">
    <w:name w:val="header"/>
    <w:basedOn w:val="a"/>
    <w:link w:val="af"/>
    <w:uiPriority w:val="99"/>
    <w:unhideWhenUsed/>
    <w:rsid w:val="00B729F7"/>
    <w:pPr>
      <w:tabs>
        <w:tab w:val="center" w:pos="4153"/>
        <w:tab w:val="right" w:pos="8306"/>
      </w:tabs>
      <w:snapToGrid w:val="0"/>
      <w:jc w:val="center"/>
    </w:pPr>
    <w:rPr>
      <w:sz w:val="18"/>
      <w:szCs w:val="18"/>
    </w:rPr>
  </w:style>
  <w:style w:type="character" w:customStyle="1" w:styleId="af">
    <w:name w:val="页眉 字符"/>
    <w:basedOn w:val="a0"/>
    <w:link w:val="ae"/>
    <w:uiPriority w:val="99"/>
    <w:rsid w:val="00B729F7"/>
    <w:rPr>
      <w:kern w:val="2"/>
      <w:sz w:val="18"/>
      <w:szCs w:val="18"/>
    </w:rPr>
  </w:style>
  <w:style w:type="paragraph" w:styleId="af0">
    <w:name w:val="footer"/>
    <w:basedOn w:val="a"/>
    <w:link w:val="af1"/>
    <w:uiPriority w:val="99"/>
    <w:unhideWhenUsed/>
    <w:rsid w:val="00B729F7"/>
    <w:pPr>
      <w:tabs>
        <w:tab w:val="center" w:pos="4153"/>
        <w:tab w:val="right" w:pos="8306"/>
      </w:tabs>
      <w:snapToGrid w:val="0"/>
      <w:jc w:val="left"/>
    </w:pPr>
    <w:rPr>
      <w:sz w:val="18"/>
      <w:szCs w:val="18"/>
    </w:rPr>
  </w:style>
  <w:style w:type="character" w:customStyle="1" w:styleId="af1">
    <w:name w:val="页脚 字符"/>
    <w:basedOn w:val="a0"/>
    <w:link w:val="af0"/>
    <w:uiPriority w:val="99"/>
    <w:rsid w:val="00B729F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826</Words>
  <Characters>868</Characters>
  <Application>Microsoft Office Word</Application>
  <DocSecurity>0</DocSecurity>
  <Lines>96</Lines>
  <Paragraphs>105</Paragraphs>
  <ScaleCrop>false</ScaleCrop>
  <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 吴</dc:creator>
  <cp:lastModifiedBy>吴航</cp:lastModifiedBy>
  <cp:revision>3</cp:revision>
  <dcterms:created xsi:type="dcterms:W3CDTF">2025-05-02T02:35:00Z</dcterms:created>
  <dcterms:modified xsi:type="dcterms:W3CDTF">2025-05-16T07:42:00Z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eyJoZGlkIjoiYmE5ZTMwYTZhOTIwZjlmNmIwODgzZWMxZmZmZmM5MDIiLCJ1c2VySWQiOiI5MjgwNTQyNDQifQ==</vt:lpwstr>
  </property>
  <property fmtid="{D5CDD505-2E9C-101B-9397-08002B2CF9AE}" pid="3" name="KSOProductBuildVer">
    <vt:lpwstr>2052-12.1.0.20784</vt:lpwstr>
  </property>
  <property fmtid="{D5CDD505-2E9C-101B-9397-08002B2CF9AE}" pid="4" name="ICV">
    <vt:lpwstr>E5DA3C21FACF42A9A2718309C673CBC7_13</vt:lpwstr>
  </property>
</Properties>
</file>