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19E07" w14:textId="55B5332A" w:rsidR="007862A4" w:rsidRDefault="00D46B16">
      <w:pPr>
        <w:pStyle w:val="2"/>
        <w:jc w:val="center"/>
        <w:rPr>
          <w:rFonts w:ascii="宋体" w:eastAsia="宋体" w:hAnsi="宋体" w:cs="宋体" w:hint="eastAsia"/>
          <w:b/>
          <w:sz w:val="28"/>
          <w:szCs w:val="28"/>
        </w:rPr>
      </w:pPr>
      <w:bookmarkStart w:id="0" w:name="_Toc17949"/>
      <w:bookmarkStart w:id="1" w:name="_Toc24930"/>
      <w:bookmarkStart w:id="2" w:name="_Toc24809"/>
      <w:r w:rsidRPr="00D46B16">
        <w:rPr>
          <w:rFonts w:ascii="宋体" w:eastAsia="宋体" w:hAnsi="宋体" w:cs="宋体" w:hint="eastAsia"/>
          <w:b/>
          <w:color w:val="auto"/>
          <w:sz w:val="28"/>
          <w:szCs w:val="28"/>
        </w:rPr>
        <w:t>市政</w:t>
      </w:r>
      <w:r>
        <w:rPr>
          <w:rFonts w:ascii="宋体" w:eastAsia="宋体" w:hAnsi="宋体" w:cs="宋体" w:hint="eastAsia"/>
          <w:b/>
          <w:color w:val="auto"/>
          <w:sz w:val="28"/>
          <w:szCs w:val="28"/>
        </w:rPr>
        <w:t>表B1</w:t>
      </w:r>
      <w:r w:rsidR="002541A0">
        <w:rPr>
          <w:rFonts w:ascii="宋体" w:eastAsia="宋体" w:hAnsi="宋体" w:cs="宋体" w:hint="eastAsia"/>
          <w:b/>
          <w:color w:val="auto"/>
          <w:sz w:val="28"/>
          <w:szCs w:val="28"/>
        </w:rPr>
        <w:t>2</w:t>
      </w:r>
      <w:r>
        <w:rPr>
          <w:rFonts w:ascii="宋体" w:eastAsia="宋体" w:hAnsi="宋体" w:cs="宋体" w:hint="eastAsia"/>
          <w:b/>
          <w:color w:val="auto"/>
          <w:sz w:val="28"/>
          <w:szCs w:val="28"/>
        </w:rPr>
        <w:t xml:space="preserve">  梁柱式模板支撑架评价评分表</w:t>
      </w:r>
      <w:bookmarkEnd w:id="0"/>
      <w:bookmarkEnd w:id="1"/>
      <w:bookmarkEnd w:id="2"/>
    </w:p>
    <w:tbl>
      <w:tblPr>
        <w:tblW w:w="87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04"/>
        <w:gridCol w:w="999"/>
        <w:gridCol w:w="5625"/>
        <w:gridCol w:w="868"/>
        <w:gridCol w:w="795"/>
      </w:tblGrid>
      <w:tr w:rsidR="007862A4" w14:paraId="0B8F3838" w14:textId="77777777">
        <w:trPr>
          <w:trHeight w:val="231"/>
          <w:jc w:val="center"/>
        </w:trPr>
        <w:tc>
          <w:tcPr>
            <w:tcW w:w="504" w:type="dxa"/>
            <w:vAlign w:val="center"/>
          </w:tcPr>
          <w:p w14:paraId="409FC644"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序号</w:t>
            </w:r>
          </w:p>
        </w:tc>
        <w:tc>
          <w:tcPr>
            <w:tcW w:w="999" w:type="dxa"/>
            <w:vAlign w:val="center"/>
          </w:tcPr>
          <w:p w14:paraId="19A3A742" w14:textId="77777777" w:rsidR="007862A4" w:rsidRDefault="00000000">
            <w:pPr>
              <w:pStyle w:val="TableText"/>
              <w:tabs>
                <w:tab w:val="left" w:pos="840"/>
              </w:tabs>
              <w:spacing w:before="42" w:line="201" w:lineRule="auto"/>
              <w:ind w:left="30" w:right="13"/>
              <w:jc w:val="center"/>
              <w:rPr>
                <w:rFonts w:hint="eastAsia"/>
                <w:spacing w:val="-4"/>
                <w:sz w:val="21"/>
                <w:szCs w:val="21"/>
                <w:lang w:eastAsia="zh-CN"/>
              </w:rPr>
            </w:pPr>
            <w:r>
              <w:rPr>
                <w:rFonts w:hint="eastAsia"/>
                <w:spacing w:val="-4"/>
                <w:sz w:val="21"/>
                <w:szCs w:val="21"/>
                <w:lang w:eastAsia="zh-CN"/>
              </w:rPr>
              <w:t>评价指标</w:t>
            </w:r>
          </w:p>
        </w:tc>
        <w:tc>
          <w:tcPr>
            <w:tcW w:w="5625" w:type="dxa"/>
            <w:vAlign w:val="center"/>
          </w:tcPr>
          <w:p w14:paraId="47177935" w14:textId="77777777" w:rsidR="007862A4" w:rsidRDefault="00000000">
            <w:pPr>
              <w:pStyle w:val="TableText"/>
              <w:spacing w:line="220" w:lineRule="auto"/>
              <w:jc w:val="center"/>
              <w:rPr>
                <w:rFonts w:hint="eastAsia"/>
                <w:sz w:val="21"/>
                <w:szCs w:val="21"/>
                <w:lang w:eastAsia="zh-CN"/>
              </w:rPr>
            </w:pPr>
            <w:proofErr w:type="spellStart"/>
            <w:r>
              <w:rPr>
                <w:rFonts w:hint="eastAsia"/>
                <w:spacing w:val="-6"/>
                <w:sz w:val="21"/>
                <w:szCs w:val="21"/>
              </w:rPr>
              <w:t>标准</w:t>
            </w:r>
            <w:proofErr w:type="spellEnd"/>
            <w:r>
              <w:rPr>
                <w:rFonts w:hint="eastAsia"/>
                <w:spacing w:val="-6"/>
                <w:sz w:val="21"/>
                <w:szCs w:val="21"/>
                <w:lang w:eastAsia="zh-CN"/>
              </w:rPr>
              <w:t>要求</w:t>
            </w:r>
          </w:p>
        </w:tc>
        <w:tc>
          <w:tcPr>
            <w:tcW w:w="1663" w:type="dxa"/>
            <w:gridSpan w:val="2"/>
            <w:vAlign w:val="center"/>
          </w:tcPr>
          <w:p w14:paraId="695A268F" w14:textId="77777777" w:rsidR="007862A4" w:rsidRDefault="00000000">
            <w:pPr>
              <w:pStyle w:val="TableText"/>
              <w:spacing w:before="42" w:line="201" w:lineRule="auto"/>
              <w:ind w:left="109" w:right="22" w:hanging="90"/>
              <w:jc w:val="center"/>
              <w:rPr>
                <w:rFonts w:hint="eastAsia"/>
                <w:sz w:val="21"/>
                <w:szCs w:val="21"/>
                <w:lang w:eastAsia="zh-CN"/>
              </w:rPr>
            </w:pPr>
            <w:r>
              <w:rPr>
                <w:rFonts w:hint="eastAsia"/>
                <w:sz w:val="21"/>
                <w:szCs w:val="21"/>
                <w:lang w:eastAsia="zh-CN"/>
              </w:rPr>
              <w:t>评价结果</w:t>
            </w:r>
          </w:p>
        </w:tc>
      </w:tr>
      <w:tr w:rsidR="007862A4" w14:paraId="76291211" w14:textId="77777777">
        <w:trPr>
          <w:trHeight w:val="444"/>
          <w:jc w:val="center"/>
        </w:trPr>
        <w:tc>
          <w:tcPr>
            <w:tcW w:w="504" w:type="dxa"/>
            <w:vMerge w:val="restart"/>
            <w:vAlign w:val="center"/>
          </w:tcPr>
          <w:p w14:paraId="04E65316"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1</w:t>
            </w:r>
          </w:p>
        </w:tc>
        <w:tc>
          <w:tcPr>
            <w:tcW w:w="999" w:type="dxa"/>
            <w:vMerge w:val="restart"/>
            <w:vAlign w:val="center"/>
          </w:tcPr>
          <w:p w14:paraId="6E4AFECA"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控制项</w:t>
            </w:r>
          </w:p>
        </w:tc>
        <w:tc>
          <w:tcPr>
            <w:tcW w:w="5625" w:type="dxa"/>
            <w:vAlign w:val="center"/>
          </w:tcPr>
          <w:p w14:paraId="072ED700" w14:textId="77777777" w:rsidR="007862A4" w:rsidRDefault="00000000">
            <w:pPr>
              <w:pStyle w:val="ad"/>
              <w:jc w:val="left"/>
              <w:rPr>
                <w:rFonts w:ascii="宋体" w:hAnsi="宋体" w:hint="eastAsia"/>
                <w:snapToGrid w:val="0"/>
                <w:color w:val="auto"/>
              </w:rPr>
            </w:pPr>
            <w:r>
              <w:rPr>
                <w:rFonts w:ascii="宋体" w:hAnsi="宋体" w:hint="eastAsia"/>
                <w:snapToGrid w:val="0"/>
                <w:color w:val="auto"/>
              </w:rPr>
              <w:t>危险性较大分部分项工程按规定编制专项施工方案</w:t>
            </w:r>
          </w:p>
          <w:p w14:paraId="5FC2AE50" w14:textId="77777777" w:rsidR="007862A4" w:rsidRDefault="00000000">
            <w:pPr>
              <w:pStyle w:val="ad"/>
              <w:jc w:val="left"/>
              <w:rPr>
                <w:rFonts w:ascii="宋体" w:hAnsi="宋体" w:hint="eastAsia"/>
                <w:snapToGrid w:val="0"/>
                <w:color w:val="auto"/>
              </w:rPr>
            </w:pPr>
            <w:r>
              <w:rPr>
                <w:rFonts w:ascii="宋体" w:hAnsi="宋体" w:hint="eastAsia"/>
                <w:snapToGrid w:val="0"/>
                <w:color w:val="auto"/>
              </w:rPr>
              <w:t>超过一定规模的危大工程方案组织专家论证</w:t>
            </w:r>
          </w:p>
        </w:tc>
        <w:tc>
          <w:tcPr>
            <w:tcW w:w="1663" w:type="dxa"/>
            <w:gridSpan w:val="2"/>
            <w:vAlign w:val="center"/>
          </w:tcPr>
          <w:p w14:paraId="2187D533" w14:textId="77777777" w:rsidR="007862A4"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r>
              <w:rPr>
                <w:rFonts w:ascii="宋体" w:hAnsi="宋体" w:hint="eastAsia"/>
                <w:snapToGrid w:val="0"/>
                <w:color w:val="auto"/>
                <w:lang w:eastAsia="en-US"/>
              </w:rPr>
              <w:br/>
            </w: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7862A4" w14:paraId="069E871F" w14:textId="77777777">
        <w:trPr>
          <w:trHeight w:val="253"/>
          <w:jc w:val="center"/>
        </w:trPr>
        <w:tc>
          <w:tcPr>
            <w:tcW w:w="504" w:type="dxa"/>
            <w:vMerge/>
            <w:vAlign w:val="center"/>
          </w:tcPr>
          <w:p w14:paraId="0BD4B1A6" w14:textId="77777777" w:rsidR="007862A4" w:rsidRDefault="007862A4">
            <w:pPr>
              <w:pStyle w:val="TableText"/>
              <w:spacing w:before="42" w:line="201" w:lineRule="auto"/>
              <w:ind w:left="30" w:right="13"/>
              <w:jc w:val="center"/>
              <w:rPr>
                <w:rFonts w:hint="eastAsia"/>
                <w:spacing w:val="-4"/>
                <w:sz w:val="21"/>
                <w:szCs w:val="21"/>
                <w:lang w:eastAsia="zh-CN"/>
              </w:rPr>
            </w:pPr>
          </w:p>
        </w:tc>
        <w:tc>
          <w:tcPr>
            <w:tcW w:w="999" w:type="dxa"/>
            <w:vMerge/>
            <w:vAlign w:val="center"/>
          </w:tcPr>
          <w:p w14:paraId="7D1B1BD6" w14:textId="77777777" w:rsidR="007862A4" w:rsidRDefault="007862A4">
            <w:pPr>
              <w:pStyle w:val="TableText"/>
              <w:spacing w:before="42" w:line="201" w:lineRule="auto"/>
              <w:ind w:left="30" w:right="13"/>
              <w:jc w:val="center"/>
              <w:rPr>
                <w:rFonts w:hint="eastAsia"/>
                <w:spacing w:val="-4"/>
                <w:sz w:val="21"/>
                <w:szCs w:val="21"/>
                <w:lang w:eastAsia="zh-CN"/>
              </w:rPr>
            </w:pPr>
          </w:p>
        </w:tc>
        <w:tc>
          <w:tcPr>
            <w:tcW w:w="5625" w:type="dxa"/>
            <w:vAlign w:val="center"/>
          </w:tcPr>
          <w:p w14:paraId="6CF66309" w14:textId="77777777" w:rsidR="007862A4" w:rsidRDefault="00000000">
            <w:pPr>
              <w:pStyle w:val="ad"/>
              <w:jc w:val="left"/>
              <w:rPr>
                <w:rFonts w:ascii="宋体" w:hAnsi="宋体" w:hint="eastAsia"/>
                <w:snapToGrid w:val="0"/>
                <w:color w:val="auto"/>
              </w:rPr>
            </w:pPr>
            <w:r>
              <w:rPr>
                <w:rFonts w:ascii="宋体" w:hAnsi="宋体" w:hint="eastAsia"/>
                <w:color w:val="auto"/>
              </w:rPr>
              <w:t>构配件无质量合格证、产品性能检验报告</w:t>
            </w:r>
          </w:p>
        </w:tc>
        <w:tc>
          <w:tcPr>
            <w:tcW w:w="1663" w:type="dxa"/>
            <w:gridSpan w:val="2"/>
            <w:vAlign w:val="center"/>
          </w:tcPr>
          <w:p w14:paraId="5D9085F2" w14:textId="77777777" w:rsidR="007862A4"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7862A4" w14:paraId="2387883B" w14:textId="77777777">
        <w:trPr>
          <w:trHeight w:val="253"/>
          <w:jc w:val="center"/>
        </w:trPr>
        <w:tc>
          <w:tcPr>
            <w:tcW w:w="504" w:type="dxa"/>
            <w:vMerge/>
            <w:vAlign w:val="center"/>
          </w:tcPr>
          <w:p w14:paraId="1C607D92" w14:textId="77777777" w:rsidR="007862A4" w:rsidRDefault="007862A4">
            <w:pPr>
              <w:pStyle w:val="TableText"/>
              <w:spacing w:before="42" w:line="201" w:lineRule="auto"/>
              <w:ind w:left="109" w:right="22" w:hanging="90"/>
              <w:jc w:val="center"/>
              <w:rPr>
                <w:rFonts w:hint="eastAsia"/>
                <w:sz w:val="21"/>
                <w:szCs w:val="21"/>
              </w:rPr>
            </w:pPr>
          </w:p>
        </w:tc>
        <w:tc>
          <w:tcPr>
            <w:tcW w:w="999" w:type="dxa"/>
            <w:vMerge/>
            <w:vAlign w:val="center"/>
          </w:tcPr>
          <w:p w14:paraId="5901DBC5" w14:textId="77777777" w:rsidR="007862A4" w:rsidRDefault="007862A4">
            <w:pPr>
              <w:pStyle w:val="TableText"/>
              <w:spacing w:before="42" w:line="201" w:lineRule="auto"/>
              <w:ind w:left="109" w:right="22" w:hanging="90"/>
              <w:jc w:val="center"/>
              <w:rPr>
                <w:rFonts w:hint="eastAsia"/>
                <w:sz w:val="21"/>
                <w:szCs w:val="21"/>
              </w:rPr>
            </w:pPr>
          </w:p>
        </w:tc>
        <w:tc>
          <w:tcPr>
            <w:tcW w:w="5625" w:type="dxa"/>
            <w:vAlign w:val="center"/>
          </w:tcPr>
          <w:p w14:paraId="6A0A2DC5" w14:textId="77777777" w:rsidR="007862A4" w:rsidRDefault="00000000">
            <w:pPr>
              <w:pStyle w:val="ad"/>
              <w:jc w:val="left"/>
              <w:rPr>
                <w:rFonts w:ascii="宋体" w:hAnsi="宋体" w:hint="eastAsia"/>
                <w:snapToGrid w:val="0"/>
                <w:color w:val="auto"/>
              </w:rPr>
            </w:pPr>
            <w:r>
              <w:rPr>
                <w:rFonts w:ascii="宋体" w:hAnsi="宋体" w:hint="eastAsia"/>
                <w:snapToGrid w:val="0"/>
                <w:color w:val="auto"/>
              </w:rPr>
              <w:t>按规定配备专职安全员；项目负责人、专职安全员应取得有效安全生产考核合格证</w:t>
            </w:r>
          </w:p>
        </w:tc>
        <w:tc>
          <w:tcPr>
            <w:tcW w:w="1663" w:type="dxa"/>
            <w:gridSpan w:val="2"/>
            <w:vAlign w:val="center"/>
          </w:tcPr>
          <w:p w14:paraId="053A7F76" w14:textId="77777777" w:rsidR="007862A4"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7862A4" w14:paraId="30DA7EC5" w14:textId="77777777">
        <w:trPr>
          <w:trHeight w:val="253"/>
          <w:jc w:val="center"/>
        </w:trPr>
        <w:tc>
          <w:tcPr>
            <w:tcW w:w="504" w:type="dxa"/>
            <w:vMerge/>
            <w:vAlign w:val="center"/>
          </w:tcPr>
          <w:p w14:paraId="56BB7A08" w14:textId="77777777" w:rsidR="007862A4" w:rsidRDefault="007862A4">
            <w:pPr>
              <w:pStyle w:val="TableText"/>
              <w:spacing w:before="42" w:line="201" w:lineRule="auto"/>
              <w:ind w:left="109" w:right="22" w:hanging="90"/>
              <w:jc w:val="center"/>
              <w:rPr>
                <w:rFonts w:hint="eastAsia"/>
                <w:sz w:val="21"/>
                <w:szCs w:val="21"/>
              </w:rPr>
            </w:pPr>
          </w:p>
        </w:tc>
        <w:tc>
          <w:tcPr>
            <w:tcW w:w="999" w:type="dxa"/>
            <w:vMerge/>
            <w:vAlign w:val="center"/>
          </w:tcPr>
          <w:p w14:paraId="0D98E8FA" w14:textId="77777777" w:rsidR="007862A4" w:rsidRDefault="007862A4">
            <w:pPr>
              <w:pStyle w:val="TableText"/>
              <w:spacing w:before="42" w:line="201" w:lineRule="auto"/>
              <w:ind w:left="109" w:right="22" w:hanging="90"/>
              <w:jc w:val="center"/>
              <w:rPr>
                <w:rFonts w:hint="eastAsia"/>
                <w:sz w:val="21"/>
                <w:szCs w:val="21"/>
              </w:rPr>
            </w:pPr>
          </w:p>
        </w:tc>
        <w:tc>
          <w:tcPr>
            <w:tcW w:w="5625" w:type="dxa"/>
            <w:vAlign w:val="center"/>
          </w:tcPr>
          <w:p w14:paraId="1A41366D" w14:textId="77777777" w:rsidR="007862A4" w:rsidRDefault="00000000">
            <w:pPr>
              <w:pStyle w:val="ad"/>
              <w:jc w:val="left"/>
              <w:rPr>
                <w:rFonts w:ascii="宋体" w:hAnsi="宋体" w:hint="eastAsia"/>
                <w:snapToGrid w:val="0"/>
                <w:color w:val="auto"/>
              </w:rPr>
            </w:pPr>
            <w:r>
              <w:rPr>
                <w:rFonts w:ascii="宋体" w:hAnsi="宋体" w:hint="eastAsia"/>
                <w:snapToGrid w:val="0"/>
                <w:color w:val="auto"/>
              </w:rPr>
              <w:t>特种作业人员应取得有效特种作业人员操作资格证书</w:t>
            </w:r>
          </w:p>
        </w:tc>
        <w:tc>
          <w:tcPr>
            <w:tcW w:w="1663" w:type="dxa"/>
            <w:gridSpan w:val="2"/>
            <w:vAlign w:val="center"/>
          </w:tcPr>
          <w:p w14:paraId="5022B1B3" w14:textId="77777777" w:rsidR="007862A4"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7862A4" w14:paraId="05BDDEC9" w14:textId="77777777">
        <w:trPr>
          <w:trHeight w:val="253"/>
          <w:jc w:val="center"/>
        </w:trPr>
        <w:tc>
          <w:tcPr>
            <w:tcW w:w="504" w:type="dxa"/>
            <w:vMerge/>
            <w:vAlign w:val="center"/>
          </w:tcPr>
          <w:p w14:paraId="34DC930F" w14:textId="77777777" w:rsidR="007862A4" w:rsidRDefault="007862A4">
            <w:pPr>
              <w:pStyle w:val="TableText"/>
              <w:spacing w:before="42" w:line="201" w:lineRule="auto"/>
              <w:ind w:left="109" w:right="22" w:hanging="90"/>
              <w:jc w:val="center"/>
              <w:rPr>
                <w:rFonts w:hint="eastAsia"/>
                <w:sz w:val="21"/>
                <w:szCs w:val="21"/>
              </w:rPr>
            </w:pPr>
          </w:p>
        </w:tc>
        <w:tc>
          <w:tcPr>
            <w:tcW w:w="999" w:type="dxa"/>
            <w:vMerge/>
            <w:vAlign w:val="center"/>
          </w:tcPr>
          <w:p w14:paraId="41E96887" w14:textId="77777777" w:rsidR="007862A4" w:rsidRDefault="007862A4">
            <w:pPr>
              <w:pStyle w:val="TableText"/>
              <w:spacing w:before="42" w:line="201" w:lineRule="auto"/>
              <w:ind w:left="109" w:right="22" w:hanging="90"/>
              <w:jc w:val="center"/>
              <w:rPr>
                <w:rFonts w:hint="eastAsia"/>
                <w:sz w:val="21"/>
                <w:szCs w:val="21"/>
              </w:rPr>
            </w:pPr>
          </w:p>
        </w:tc>
        <w:tc>
          <w:tcPr>
            <w:tcW w:w="5625" w:type="dxa"/>
            <w:vAlign w:val="center"/>
          </w:tcPr>
          <w:p w14:paraId="2007626C" w14:textId="77777777" w:rsidR="007862A4" w:rsidRDefault="00000000">
            <w:pPr>
              <w:pStyle w:val="ad"/>
              <w:jc w:val="left"/>
              <w:rPr>
                <w:rFonts w:ascii="宋体" w:hAnsi="宋体" w:hint="eastAsia"/>
                <w:snapToGrid w:val="0"/>
                <w:color w:val="auto"/>
              </w:rPr>
            </w:pPr>
            <w:r>
              <w:rPr>
                <w:rFonts w:ascii="宋体" w:hAnsi="宋体" w:hint="eastAsia"/>
                <w:color w:val="auto"/>
              </w:rPr>
              <w:t>基础</w:t>
            </w:r>
            <w:proofErr w:type="gramStart"/>
            <w:r>
              <w:rPr>
                <w:rFonts w:ascii="宋体" w:hAnsi="宋体" w:hint="eastAsia"/>
                <w:color w:val="auto"/>
              </w:rPr>
              <w:t>和架体按</w:t>
            </w:r>
            <w:proofErr w:type="gramEnd"/>
            <w:r>
              <w:rPr>
                <w:rFonts w:ascii="宋体" w:hAnsi="宋体" w:hint="eastAsia"/>
                <w:color w:val="auto"/>
              </w:rPr>
              <w:t>相关规定进行预压</w:t>
            </w:r>
          </w:p>
        </w:tc>
        <w:tc>
          <w:tcPr>
            <w:tcW w:w="1663" w:type="dxa"/>
            <w:gridSpan w:val="2"/>
            <w:vAlign w:val="center"/>
          </w:tcPr>
          <w:p w14:paraId="39FEA518" w14:textId="77777777" w:rsidR="007862A4"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7862A4" w14:paraId="3D7834FE" w14:textId="77777777">
        <w:trPr>
          <w:trHeight w:val="253"/>
          <w:jc w:val="center"/>
        </w:trPr>
        <w:tc>
          <w:tcPr>
            <w:tcW w:w="504" w:type="dxa"/>
            <w:vMerge/>
            <w:vAlign w:val="center"/>
          </w:tcPr>
          <w:p w14:paraId="10C0D03C" w14:textId="77777777" w:rsidR="007862A4" w:rsidRDefault="007862A4">
            <w:pPr>
              <w:pStyle w:val="TableText"/>
              <w:spacing w:before="42" w:line="201" w:lineRule="auto"/>
              <w:ind w:left="109" w:right="22" w:hanging="90"/>
              <w:jc w:val="center"/>
              <w:rPr>
                <w:rFonts w:hint="eastAsia"/>
                <w:sz w:val="21"/>
                <w:szCs w:val="21"/>
              </w:rPr>
            </w:pPr>
          </w:p>
        </w:tc>
        <w:tc>
          <w:tcPr>
            <w:tcW w:w="999" w:type="dxa"/>
            <w:vMerge/>
            <w:vAlign w:val="center"/>
          </w:tcPr>
          <w:p w14:paraId="47D7729D" w14:textId="77777777" w:rsidR="007862A4" w:rsidRDefault="007862A4">
            <w:pPr>
              <w:pStyle w:val="TableText"/>
              <w:spacing w:before="42" w:line="201" w:lineRule="auto"/>
              <w:ind w:left="109" w:right="22" w:hanging="90"/>
              <w:jc w:val="center"/>
              <w:rPr>
                <w:rFonts w:hint="eastAsia"/>
                <w:sz w:val="21"/>
                <w:szCs w:val="21"/>
              </w:rPr>
            </w:pPr>
          </w:p>
        </w:tc>
        <w:tc>
          <w:tcPr>
            <w:tcW w:w="5625" w:type="dxa"/>
            <w:vAlign w:val="center"/>
          </w:tcPr>
          <w:p w14:paraId="577AAB15" w14:textId="77777777" w:rsidR="007862A4" w:rsidRDefault="00000000">
            <w:pPr>
              <w:pStyle w:val="ad"/>
              <w:jc w:val="left"/>
              <w:rPr>
                <w:rFonts w:ascii="宋体" w:hAnsi="宋体" w:hint="eastAsia"/>
                <w:snapToGrid w:val="0"/>
                <w:color w:val="auto"/>
              </w:rPr>
            </w:pPr>
            <w:r>
              <w:rPr>
                <w:rFonts w:ascii="宋体" w:hAnsi="宋体" w:hint="eastAsia"/>
                <w:color w:val="auto"/>
              </w:rPr>
              <w:t>专项施工方案实施前，进行安全技术交底</w:t>
            </w:r>
          </w:p>
        </w:tc>
        <w:tc>
          <w:tcPr>
            <w:tcW w:w="1663" w:type="dxa"/>
            <w:gridSpan w:val="2"/>
            <w:vAlign w:val="center"/>
          </w:tcPr>
          <w:p w14:paraId="3983F5C9" w14:textId="77777777" w:rsidR="007862A4"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7862A4" w14:paraId="43F3DF8D" w14:textId="77777777">
        <w:trPr>
          <w:trHeight w:val="253"/>
          <w:jc w:val="center"/>
        </w:trPr>
        <w:tc>
          <w:tcPr>
            <w:tcW w:w="504" w:type="dxa"/>
            <w:vMerge/>
            <w:vAlign w:val="center"/>
          </w:tcPr>
          <w:p w14:paraId="1AF186DD" w14:textId="77777777" w:rsidR="007862A4" w:rsidRDefault="007862A4">
            <w:pPr>
              <w:pStyle w:val="TableText"/>
              <w:spacing w:before="42" w:line="201" w:lineRule="auto"/>
              <w:ind w:left="109" w:right="22" w:hanging="90"/>
              <w:jc w:val="center"/>
              <w:rPr>
                <w:rFonts w:hint="eastAsia"/>
                <w:sz w:val="21"/>
                <w:szCs w:val="21"/>
              </w:rPr>
            </w:pPr>
          </w:p>
        </w:tc>
        <w:tc>
          <w:tcPr>
            <w:tcW w:w="999" w:type="dxa"/>
            <w:vMerge/>
            <w:vAlign w:val="center"/>
          </w:tcPr>
          <w:p w14:paraId="6640CF71" w14:textId="77777777" w:rsidR="007862A4" w:rsidRDefault="007862A4">
            <w:pPr>
              <w:pStyle w:val="TableText"/>
              <w:spacing w:before="42" w:line="201" w:lineRule="auto"/>
              <w:ind w:left="109" w:right="22" w:hanging="90"/>
              <w:jc w:val="center"/>
              <w:rPr>
                <w:rFonts w:hint="eastAsia"/>
                <w:sz w:val="21"/>
                <w:szCs w:val="21"/>
              </w:rPr>
            </w:pPr>
          </w:p>
        </w:tc>
        <w:tc>
          <w:tcPr>
            <w:tcW w:w="5625" w:type="dxa"/>
            <w:vAlign w:val="center"/>
          </w:tcPr>
          <w:p w14:paraId="2D9F793E" w14:textId="77777777" w:rsidR="007862A4" w:rsidRDefault="00000000">
            <w:pPr>
              <w:pStyle w:val="ad"/>
              <w:jc w:val="left"/>
              <w:rPr>
                <w:rFonts w:ascii="宋体" w:hAnsi="宋体" w:hint="eastAsia"/>
                <w:snapToGrid w:val="0"/>
                <w:color w:val="auto"/>
              </w:rPr>
            </w:pPr>
            <w:r>
              <w:rPr>
                <w:rFonts w:ascii="宋体" w:hAnsi="宋体" w:hint="eastAsia"/>
                <w:color w:val="auto"/>
              </w:rPr>
              <w:t>架体顶面四周设置操作平台</w:t>
            </w:r>
          </w:p>
        </w:tc>
        <w:tc>
          <w:tcPr>
            <w:tcW w:w="1663" w:type="dxa"/>
            <w:gridSpan w:val="2"/>
            <w:vAlign w:val="center"/>
          </w:tcPr>
          <w:p w14:paraId="1421D8BC" w14:textId="77777777" w:rsidR="007862A4"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7862A4" w14:paraId="680F43CA" w14:textId="77777777">
        <w:trPr>
          <w:trHeight w:val="253"/>
          <w:jc w:val="center"/>
        </w:trPr>
        <w:tc>
          <w:tcPr>
            <w:tcW w:w="504" w:type="dxa"/>
            <w:vMerge/>
            <w:vAlign w:val="center"/>
          </w:tcPr>
          <w:p w14:paraId="568144B8" w14:textId="77777777" w:rsidR="007862A4" w:rsidRDefault="007862A4">
            <w:pPr>
              <w:pStyle w:val="TableText"/>
              <w:spacing w:before="42" w:line="201" w:lineRule="auto"/>
              <w:ind w:left="109" w:right="22" w:hanging="90"/>
              <w:jc w:val="center"/>
              <w:rPr>
                <w:rFonts w:hint="eastAsia"/>
                <w:sz w:val="21"/>
                <w:szCs w:val="21"/>
              </w:rPr>
            </w:pPr>
          </w:p>
        </w:tc>
        <w:tc>
          <w:tcPr>
            <w:tcW w:w="999" w:type="dxa"/>
            <w:vMerge/>
            <w:vAlign w:val="center"/>
          </w:tcPr>
          <w:p w14:paraId="2D8A6C75" w14:textId="77777777" w:rsidR="007862A4" w:rsidRDefault="007862A4">
            <w:pPr>
              <w:pStyle w:val="TableText"/>
              <w:spacing w:before="42" w:line="201" w:lineRule="auto"/>
              <w:ind w:left="109" w:right="22" w:hanging="90"/>
              <w:jc w:val="center"/>
              <w:rPr>
                <w:rFonts w:hint="eastAsia"/>
                <w:sz w:val="21"/>
                <w:szCs w:val="21"/>
              </w:rPr>
            </w:pPr>
          </w:p>
        </w:tc>
        <w:tc>
          <w:tcPr>
            <w:tcW w:w="5625" w:type="dxa"/>
            <w:vAlign w:val="center"/>
          </w:tcPr>
          <w:p w14:paraId="37F07A83" w14:textId="77777777" w:rsidR="007862A4" w:rsidRDefault="00000000">
            <w:pPr>
              <w:pStyle w:val="ad"/>
              <w:jc w:val="left"/>
              <w:rPr>
                <w:rFonts w:ascii="宋体" w:hAnsi="宋体" w:hint="eastAsia"/>
                <w:snapToGrid w:val="0"/>
                <w:color w:val="auto"/>
              </w:rPr>
            </w:pPr>
            <w:r>
              <w:rPr>
                <w:rFonts w:ascii="宋体" w:hAnsi="宋体" w:hint="eastAsia"/>
                <w:color w:val="auto"/>
              </w:rPr>
              <w:t>设置</w:t>
            </w:r>
            <w:proofErr w:type="gramStart"/>
            <w:r>
              <w:rPr>
                <w:rFonts w:ascii="宋体" w:hAnsi="宋体" w:hint="eastAsia"/>
                <w:color w:val="auto"/>
              </w:rPr>
              <w:t>供人员</w:t>
            </w:r>
            <w:proofErr w:type="gramEnd"/>
            <w:r>
              <w:rPr>
                <w:rFonts w:ascii="宋体" w:hAnsi="宋体" w:hint="eastAsia"/>
                <w:color w:val="auto"/>
              </w:rPr>
              <w:t>上下的专用通道</w:t>
            </w:r>
          </w:p>
        </w:tc>
        <w:tc>
          <w:tcPr>
            <w:tcW w:w="1663" w:type="dxa"/>
            <w:gridSpan w:val="2"/>
            <w:vAlign w:val="center"/>
          </w:tcPr>
          <w:p w14:paraId="4354611C" w14:textId="77777777" w:rsidR="007862A4"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7862A4" w14:paraId="126E7520" w14:textId="77777777">
        <w:trPr>
          <w:trHeight w:val="253"/>
          <w:jc w:val="center"/>
        </w:trPr>
        <w:tc>
          <w:tcPr>
            <w:tcW w:w="504" w:type="dxa"/>
            <w:vMerge/>
            <w:vAlign w:val="center"/>
          </w:tcPr>
          <w:p w14:paraId="285B2FFC" w14:textId="77777777" w:rsidR="007862A4" w:rsidRDefault="007862A4">
            <w:pPr>
              <w:pStyle w:val="TableText"/>
              <w:spacing w:before="42" w:line="201" w:lineRule="auto"/>
              <w:ind w:left="109" w:right="22" w:hanging="90"/>
              <w:jc w:val="center"/>
              <w:rPr>
                <w:rFonts w:hint="eastAsia"/>
                <w:sz w:val="21"/>
                <w:szCs w:val="21"/>
              </w:rPr>
            </w:pPr>
          </w:p>
        </w:tc>
        <w:tc>
          <w:tcPr>
            <w:tcW w:w="999" w:type="dxa"/>
            <w:vMerge/>
            <w:vAlign w:val="center"/>
          </w:tcPr>
          <w:p w14:paraId="59451957" w14:textId="77777777" w:rsidR="007862A4" w:rsidRDefault="007862A4">
            <w:pPr>
              <w:pStyle w:val="TableText"/>
              <w:spacing w:before="42" w:line="201" w:lineRule="auto"/>
              <w:ind w:left="109" w:right="22" w:hanging="90"/>
              <w:jc w:val="center"/>
              <w:rPr>
                <w:rFonts w:hint="eastAsia"/>
                <w:sz w:val="21"/>
                <w:szCs w:val="21"/>
              </w:rPr>
            </w:pPr>
          </w:p>
        </w:tc>
        <w:tc>
          <w:tcPr>
            <w:tcW w:w="5625" w:type="dxa"/>
            <w:vAlign w:val="center"/>
          </w:tcPr>
          <w:p w14:paraId="0CDF790C" w14:textId="77777777" w:rsidR="007862A4" w:rsidRDefault="00000000">
            <w:pPr>
              <w:pStyle w:val="ad"/>
              <w:jc w:val="left"/>
              <w:rPr>
                <w:rFonts w:ascii="宋体" w:hAnsi="宋体" w:hint="eastAsia"/>
                <w:snapToGrid w:val="0"/>
                <w:color w:val="auto"/>
              </w:rPr>
            </w:pPr>
            <w:r>
              <w:rPr>
                <w:rFonts w:ascii="宋体" w:hAnsi="宋体" w:hint="eastAsia"/>
                <w:color w:val="auto"/>
              </w:rPr>
              <w:t>支撑架落架按专项施工方案规定的顺序分阶段循环进行</w:t>
            </w:r>
          </w:p>
        </w:tc>
        <w:tc>
          <w:tcPr>
            <w:tcW w:w="1663" w:type="dxa"/>
            <w:gridSpan w:val="2"/>
            <w:vAlign w:val="center"/>
          </w:tcPr>
          <w:p w14:paraId="16FC3AD4" w14:textId="77777777" w:rsidR="007862A4"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7862A4" w14:paraId="64A3191C" w14:textId="77777777">
        <w:trPr>
          <w:trHeight w:val="233"/>
          <w:jc w:val="center"/>
        </w:trPr>
        <w:tc>
          <w:tcPr>
            <w:tcW w:w="504" w:type="dxa"/>
            <w:vMerge/>
            <w:vAlign w:val="center"/>
          </w:tcPr>
          <w:p w14:paraId="30E3FCFE" w14:textId="77777777" w:rsidR="007862A4" w:rsidRDefault="007862A4">
            <w:pPr>
              <w:pStyle w:val="TableText"/>
              <w:spacing w:before="42" w:line="201" w:lineRule="auto"/>
              <w:ind w:left="109" w:right="22" w:hanging="90"/>
              <w:jc w:val="center"/>
              <w:rPr>
                <w:rFonts w:hint="eastAsia"/>
                <w:sz w:val="21"/>
                <w:szCs w:val="21"/>
              </w:rPr>
            </w:pPr>
          </w:p>
        </w:tc>
        <w:tc>
          <w:tcPr>
            <w:tcW w:w="999" w:type="dxa"/>
            <w:vMerge/>
            <w:vAlign w:val="center"/>
          </w:tcPr>
          <w:p w14:paraId="09E75818" w14:textId="77777777" w:rsidR="007862A4" w:rsidRDefault="007862A4">
            <w:pPr>
              <w:pStyle w:val="TableText"/>
              <w:spacing w:before="42" w:line="201" w:lineRule="auto"/>
              <w:ind w:left="109" w:right="22" w:hanging="90"/>
              <w:jc w:val="center"/>
              <w:rPr>
                <w:rFonts w:hint="eastAsia"/>
                <w:sz w:val="21"/>
                <w:szCs w:val="21"/>
              </w:rPr>
            </w:pPr>
          </w:p>
        </w:tc>
        <w:tc>
          <w:tcPr>
            <w:tcW w:w="5625" w:type="dxa"/>
            <w:vAlign w:val="center"/>
          </w:tcPr>
          <w:p w14:paraId="35EF1EEA" w14:textId="77777777" w:rsidR="007862A4"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按照方案施工</w:t>
            </w:r>
            <w:proofErr w:type="spellEnd"/>
          </w:p>
        </w:tc>
        <w:tc>
          <w:tcPr>
            <w:tcW w:w="1663" w:type="dxa"/>
            <w:gridSpan w:val="2"/>
            <w:vAlign w:val="center"/>
          </w:tcPr>
          <w:p w14:paraId="1AD8F4AC" w14:textId="77777777" w:rsidR="007862A4"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7862A4" w14:paraId="7BCE2F2C" w14:textId="77777777">
        <w:trPr>
          <w:trHeight w:val="217"/>
          <w:jc w:val="center"/>
        </w:trPr>
        <w:tc>
          <w:tcPr>
            <w:tcW w:w="504" w:type="dxa"/>
            <w:vMerge w:val="restart"/>
            <w:vAlign w:val="center"/>
          </w:tcPr>
          <w:p w14:paraId="1B3D0013" w14:textId="77777777" w:rsidR="007862A4" w:rsidRDefault="00000000">
            <w:pPr>
              <w:pStyle w:val="TableText"/>
              <w:spacing w:before="42" w:line="201" w:lineRule="auto"/>
              <w:ind w:left="30" w:right="13"/>
              <w:jc w:val="center"/>
              <w:rPr>
                <w:rFonts w:hint="eastAsia"/>
                <w:spacing w:val="-4"/>
                <w:sz w:val="21"/>
                <w:szCs w:val="21"/>
              </w:rPr>
            </w:pPr>
            <w:r>
              <w:rPr>
                <w:rFonts w:hint="eastAsia"/>
                <w:spacing w:val="-4"/>
                <w:sz w:val="21"/>
                <w:szCs w:val="21"/>
                <w:lang w:eastAsia="zh-CN"/>
              </w:rPr>
              <w:t>序号</w:t>
            </w:r>
          </w:p>
        </w:tc>
        <w:tc>
          <w:tcPr>
            <w:tcW w:w="999" w:type="dxa"/>
            <w:vMerge w:val="restart"/>
            <w:vAlign w:val="center"/>
          </w:tcPr>
          <w:p w14:paraId="0CF60F1F" w14:textId="77777777" w:rsidR="007862A4" w:rsidRDefault="00000000">
            <w:pPr>
              <w:pStyle w:val="TableText"/>
              <w:spacing w:before="42" w:line="201" w:lineRule="auto"/>
              <w:ind w:left="30" w:right="13"/>
              <w:jc w:val="center"/>
              <w:rPr>
                <w:rFonts w:hint="eastAsia"/>
                <w:spacing w:val="-4"/>
                <w:sz w:val="21"/>
                <w:szCs w:val="21"/>
              </w:rPr>
            </w:pPr>
            <w:r>
              <w:rPr>
                <w:rFonts w:hint="eastAsia"/>
                <w:spacing w:val="-4"/>
                <w:sz w:val="21"/>
                <w:szCs w:val="21"/>
                <w:lang w:eastAsia="zh-CN"/>
              </w:rPr>
              <w:t>评分项目</w:t>
            </w:r>
          </w:p>
        </w:tc>
        <w:tc>
          <w:tcPr>
            <w:tcW w:w="5625" w:type="dxa"/>
            <w:vMerge w:val="restart"/>
            <w:vAlign w:val="center"/>
          </w:tcPr>
          <w:p w14:paraId="6DA3F330" w14:textId="77777777" w:rsidR="007862A4"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扣分标准</w:t>
            </w:r>
            <w:proofErr w:type="spellEnd"/>
          </w:p>
        </w:tc>
        <w:tc>
          <w:tcPr>
            <w:tcW w:w="1663" w:type="dxa"/>
            <w:gridSpan w:val="2"/>
            <w:vAlign w:val="center"/>
          </w:tcPr>
          <w:p w14:paraId="510BFBF5" w14:textId="77777777" w:rsidR="007862A4"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评价得分</w:t>
            </w:r>
            <w:proofErr w:type="spellEnd"/>
          </w:p>
        </w:tc>
      </w:tr>
      <w:tr w:rsidR="007862A4" w14:paraId="119B6C07" w14:textId="77777777">
        <w:trPr>
          <w:trHeight w:val="90"/>
          <w:jc w:val="center"/>
        </w:trPr>
        <w:tc>
          <w:tcPr>
            <w:tcW w:w="504" w:type="dxa"/>
            <w:vMerge/>
            <w:vAlign w:val="center"/>
          </w:tcPr>
          <w:p w14:paraId="5F26A400" w14:textId="77777777" w:rsidR="007862A4" w:rsidRDefault="007862A4">
            <w:pPr>
              <w:pStyle w:val="TableText"/>
              <w:spacing w:before="42" w:line="201" w:lineRule="auto"/>
              <w:ind w:left="30" w:right="13"/>
              <w:jc w:val="center"/>
              <w:rPr>
                <w:rFonts w:hint="eastAsia"/>
                <w:spacing w:val="-4"/>
                <w:sz w:val="21"/>
                <w:szCs w:val="21"/>
                <w:lang w:eastAsia="zh-CN"/>
              </w:rPr>
            </w:pPr>
          </w:p>
        </w:tc>
        <w:tc>
          <w:tcPr>
            <w:tcW w:w="999" w:type="dxa"/>
            <w:vMerge/>
            <w:vAlign w:val="center"/>
          </w:tcPr>
          <w:p w14:paraId="7811301E" w14:textId="77777777" w:rsidR="007862A4" w:rsidRDefault="007862A4">
            <w:pPr>
              <w:pStyle w:val="TableText"/>
              <w:spacing w:before="42" w:line="201" w:lineRule="auto"/>
              <w:ind w:left="30" w:right="13"/>
              <w:jc w:val="center"/>
              <w:rPr>
                <w:rFonts w:hint="eastAsia"/>
                <w:spacing w:val="-4"/>
                <w:sz w:val="21"/>
                <w:szCs w:val="21"/>
                <w:lang w:eastAsia="zh-CN"/>
              </w:rPr>
            </w:pPr>
          </w:p>
        </w:tc>
        <w:tc>
          <w:tcPr>
            <w:tcW w:w="5625" w:type="dxa"/>
            <w:vMerge/>
            <w:vAlign w:val="center"/>
          </w:tcPr>
          <w:p w14:paraId="5A7BB3C8" w14:textId="77777777" w:rsidR="007862A4" w:rsidRDefault="007862A4">
            <w:pPr>
              <w:pStyle w:val="ad"/>
              <w:jc w:val="left"/>
              <w:rPr>
                <w:rFonts w:ascii="宋体" w:hAnsi="宋体" w:hint="eastAsia"/>
                <w:snapToGrid w:val="0"/>
                <w:color w:val="auto"/>
                <w:lang w:eastAsia="en-US"/>
              </w:rPr>
            </w:pPr>
          </w:p>
        </w:tc>
        <w:tc>
          <w:tcPr>
            <w:tcW w:w="868" w:type="dxa"/>
            <w:vAlign w:val="center"/>
          </w:tcPr>
          <w:p w14:paraId="02F166A2" w14:textId="77777777" w:rsidR="007862A4"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应得分</w:t>
            </w:r>
            <w:proofErr w:type="spellEnd"/>
          </w:p>
        </w:tc>
        <w:tc>
          <w:tcPr>
            <w:tcW w:w="795" w:type="dxa"/>
            <w:vAlign w:val="center"/>
          </w:tcPr>
          <w:p w14:paraId="3C58EC26" w14:textId="77777777" w:rsidR="007862A4"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实得分</w:t>
            </w:r>
            <w:proofErr w:type="spellEnd"/>
          </w:p>
        </w:tc>
      </w:tr>
      <w:tr w:rsidR="007862A4" w14:paraId="6FEDA4F5" w14:textId="77777777">
        <w:trPr>
          <w:trHeight w:val="1210"/>
          <w:jc w:val="center"/>
        </w:trPr>
        <w:tc>
          <w:tcPr>
            <w:tcW w:w="504" w:type="dxa"/>
            <w:vAlign w:val="center"/>
          </w:tcPr>
          <w:p w14:paraId="0D217AD5"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1</w:t>
            </w:r>
          </w:p>
        </w:tc>
        <w:tc>
          <w:tcPr>
            <w:tcW w:w="999" w:type="dxa"/>
            <w:vAlign w:val="center"/>
          </w:tcPr>
          <w:p w14:paraId="358A49B9" w14:textId="77777777" w:rsidR="007862A4" w:rsidRDefault="00000000">
            <w:pPr>
              <w:pStyle w:val="ad"/>
              <w:rPr>
                <w:rFonts w:ascii="宋体" w:hAnsi="宋体" w:hint="eastAsia"/>
                <w:color w:val="auto"/>
                <w:lang w:eastAsia="en-US"/>
              </w:rPr>
            </w:pPr>
            <w:r>
              <w:rPr>
                <w:rFonts w:ascii="宋体" w:hAnsi="宋体" w:hint="eastAsia"/>
                <w:color w:val="auto"/>
              </w:rPr>
              <w:t>方案与交底</w:t>
            </w:r>
          </w:p>
        </w:tc>
        <w:tc>
          <w:tcPr>
            <w:tcW w:w="5625" w:type="dxa"/>
            <w:vAlign w:val="center"/>
          </w:tcPr>
          <w:p w14:paraId="67ABEDBF" w14:textId="77777777" w:rsidR="007862A4" w:rsidRDefault="00000000">
            <w:pPr>
              <w:pStyle w:val="ad"/>
              <w:jc w:val="left"/>
              <w:rPr>
                <w:rFonts w:ascii="宋体" w:hAnsi="宋体" w:hint="eastAsia"/>
                <w:color w:val="auto"/>
              </w:rPr>
            </w:pPr>
            <w:r>
              <w:rPr>
                <w:rFonts w:ascii="宋体" w:hAnsi="宋体" w:hint="eastAsia"/>
                <w:color w:val="auto"/>
              </w:rPr>
              <w:t>设计文件中图纸或计算书不齐全，扣2-10分</w:t>
            </w:r>
          </w:p>
          <w:p w14:paraId="13EFC289" w14:textId="77777777" w:rsidR="007862A4" w:rsidRDefault="00000000">
            <w:pPr>
              <w:pStyle w:val="ad"/>
              <w:jc w:val="left"/>
              <w:rPr>
                <w:rFonts w:ascii="宋体" w:hAnsi="宋体" w:hint="eastAsia"/>
                <w:color w:val="auto"/>
              </w:rPr>
            </w:pPr>
            <w:r>
              <w:rPr>
                <w:rFonts w:ascii="宋体" w:hAnsi="宋体" w:hint="eastAsia"/>
                <w:color w:val="auto"/>
              </w:rPr>
              <w:t>专项方案未按规定进行审核、审批，扣5-10分</w:t>
            </w:r>
          </w:p>
          <w:p w14:paraId="7B52C1AB" w14:textId="77777777" w:rsidR="007862A4" w:rsidRDefault="00000000">
            <w:pPr>
              <w:pStyle w:val="ad"/>
              <w:jc w:val="left"/>
              <w:rPr>
                <w:rFonts w:ascii="宋体" w:hAnsi="宋体" w:hint="eastAsia"/>
                <w:color w:val="auto"/>
              </w:rPr>
            </w:pPr>
            <w:r>
              <w:rPr>
                <w:rFonts w:ascii="宋体" w:hAnsi="宋体" w:hint="eastAsia"/>
                <w:color w:val="auto"/>
              </w:rPr>
              <w:t>交底无针对性或无文字记录，扣2-5分</w:t>
            </w:r>
          </w:p>
        </w:tc>
        <w:tc>
          <w:tcPr>
            <w:tcW w:w="868" w:type="dxa"/>
            <w:vAlign w:val="center"/>
          </w:tcPr>
          <w:p w14:paraId="71B869F8" w14:textId="77777777" w:rsidR="007862A4" w:rsidRDefault="00000000">
            <w:pPr>
              <w:pStyle w:val="ad"/>
              <w:rPr>
                <w:rFonts w:ascii="宋体" w:hAnsi="宋体" w:hint="eastAsia"/>
                <w:color w:val="auto"/>
                <w:lang w:eastAsia="en-US"/>
              </w:rPr>
            </w:pPr>
            <w:r>
              <w:rPr>
                <w:rFonts w:ascii="宋体" w:hAnsi="宋体" w:hint="eastAsia"/>
                <w:color w:val="auto"/>
              </w:rPr>
              <w:t>10</w:t>
            </w:r>
          </w:p>
        </w:tc>
        <w:tc>
          <w:tcPr>
            <w:tcW w:w="795" w:type="dxa"/>
            <w:vAlign w:val="center"/>
          </w:tcPr>
          <w:p w14:paraId="0150E817" w14:textId="77777777" w:rsidR="007862A4" w:rsidRDefault="007862A4">
            <w:pPr>
              <w:pStyle w:val="TableText"/>
              <w:spacing w:before="42" w:line="201" w:lineRule="auto"/>
              <w:ind w:left="30" w:right="13"/>
              <w:jc w:val="center"/>
              <w:rPr>
                <w:rFonts w:hint="eastAsia"/>
                <w:spacing w:val="-4"/>
                <w:sz w:val="21"/>
                <w:szCs w:val="21"/>
                <w:lang w:eastAsia="zh-CN"/>
              </w:rPr>
            </w:pPr>
          </w:p>
        </w:tc>
      </w:tr>
      <w:tr w:rsidR="007862A4" w14:paraId="0376ED94" w14:textId="77777777">
        <w:trPr>
          <w:trHeight w:val="1062"/>
          <w:jc w:val="center"/>
        </w:trPr>
        <w:tc>
          <w:tcPr>
            <w:tcW w:w="504" w:type="dxa"/>
            <w:vAlign w:val="center"/>
          </w:tcPr>
          <w:p w14:paraId="5C5D6FFB"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2</w:t>
            </w:r>
          </w:p>
        </w:tc>
        <w:tc>
          <w:tcPr>
            <w:tcW w:w="999" w:type="dxa"/>
            <w:vAlign w:val="center"/>
          </w:tcPr>
          <w:p w14:paraId="215D18BA" w14:textId="77777777" w:rsidR="007862A4" w:rsidRDefault="00000000">
            <w:pPr>
              <w:pStyle w:val="ad"/>
              <w:rPr>
                <w:rFonts w:ascii="宋体" w:hAnsi="宋体" w:hint="eastAsia"/>
                <w:color w:val="auto"/>
                <w:lang w:eastAsia="en-US"/>
              </w:rPr>
            </w:pPr>
            <w:r>
              <w:rPr>
                <w:rFonts w:ascii="宋体" w:hAnsi="宋体" w:hint="eastAsia"/>
                <w:color w:val="auto"/>
              </w:rPr>
              <w:t>构配件材质</w:t>
            </w:r>
          </w:p>
        </w:tc>
        <w:tc>
          <w:tcPr>
            <w:tcW w:w="5625" w:type="dxa"/>
            <w:vAlign w:val="center"/>
          </w:tcPr>
          <w:p w14:paraId="720CFEB3" w14:textId="77777777" w:rsidR="007862A4" w:rsidRDefault="00000000">
            <w:pPr>
              <w:pStyle w:val="ad"/>
              <w:jc w:val="left"/>
              <w:rPr>
                <w:rFonts w:ascii="宋体" w:hAnsi="宋体" w:hint="eastAsia"/>
                <w:color w:val="auto"/>
              </w:rPr>
            </w:pPr>
            <w:r>
              <w:rPr>
                <w:rFonts w:ascii="宋体" w:hAnsi="宋体" w:hint="eastAsia"/>
                <w:color w:val="auto"/>
              </w:rPr>
              <w:t>构配件品种、规格、型号、材质不符合专项施工方案和有关标准要求，扣5-10分</w:t>
            </w:r>
          </w:p>
          <w:p w14:paraId="4D4BEF1E" w14:textId="77777777" w:rsidR="007862A4" w:rsidRDefault="00000000">
            <w:pPr>
              <w:pStyle w:val="ad"/>
              <w:jc w:val="left"/>
              <w:rPr>
                <w:rFonts w:ascii="宋体" w:hAnsi="宋体" w:hint="eastAsia"/>
                <w:color w:val="auto"/>
              </w:rPr>
            </w:pPr>
            <w:r>
              <w:rPr>
                <w:rFonts w:ascii="宋体" w:hAnsi="宋体" w:hint="eastAsia"/>
                <w:color w:val="auto"/>
              </w:rPr>
              <w:t>所采用的</w:t>
            </w:r>
            <w:proofErr w:type="gramStart"/>
            <w:r>
              <w:rPr>
                <w:rFonts w:ascii="宋体" w:hAnsi="宋体" w:hint="eastAsia"/>
                <w:color w:val="auto"/>
              </w:rPr>
              <w:t>常备式定型钢</w:t>
            </w:r>
            <w:proofErr w:type="gramEnd"/>
            <w:r>
              <w:rPr>
                <w:rFonts w:ascii="宋体" w:hAnsi="宋体" w:hint="eastAsia"/>
                <w:color w:val="auto"/>
              </w:rPr>
              <w:t>构件的质量不符合相关使用手册的要求，扣5-10分</w:t>
            </w:r>
          </w:p>
          <w:p w14:paraId="2B5287AB" w14:textId="77777777" w:rsidR="007862A4" w:rsidRDefault="00000000">
            <w:pPr>
              <w:pStyle w:val="ad"/>
              <w:jc w:val="left"/>
              <w:rPr>
                <w:rFonts w:ascii="宋体" w:hAnsi="宋体" w:hint="eastAsia"/>
                <w:color w:val="auto"/>
              </w:rPr>
            </w:pPr>
            <w:proofErr w:type="gramStart"/>
            <w:r>
              <w:rPr>
                <w:rFonts w:ascii="宋体" w:hAnsi="宋体" w:hint="eastAsia"/>
                <w:color w:val="auto"/>
              </w:rPr>
              <w:t>常备式定型钢</w:t>
            </w:r>
            <w:proofErr w:type="gramEnd"/>
            <w:r>
              <w:rPr>
                <w:rFonts w:ascii="宋体" w:hAnsi="宋体" w:hint="eastAsia"/>
                <w:color w:val="auto"/>
              </w:rPr>
              <w:t>构件无使用说明书等技术文件，扣5分</w:t>
            </w:r>
          </w:p>
          <w:p w14:paraId="386F2B48" w14:textId="77777777" w:rsidR="007862A4" w:rsidRDefault="00000000">
            <w:pPr>
              <w:pStyle w:val="ad"/>
              <w:jc w:val="left"/>
              <w:rPr>
                <w:rFonts w:ascii="宋体" w:hAnsi="宋体" w:hint="eastAsia"/>
                <w:color w:val="auto"/>
              </w:rPr>
            </w:pPr>
            <w:r>
              <w:rPr>
                <w:rFonts w:ascii="宋体" w:hAnsi="宋体" w:hint="eastAsia"/>
                <w:color w:val="auto"/>
              </w:rPr>
              <w:t>主体结构构件、连接件有显著的变形、超标的挠度或严重锈蚀剥皮，扣5-10分</w:t>
            </w:r>
          </w:p>
        </w:tc>
        <w:tc>
          <w:tcPr>
            <w:tcW w:w="868" w:type="dxa"/>
            <w:vAlign w:val="center"/>
          </w:tcPr>
          <w:p w14:paraId="7A38ECA4" w14:textId="77777777" w:rsidR="007862A4" w:rsidRDefault="00000000">
            <w:pPr>
              <w:pStyle w:val="ad"/>
              <w:rPr>
                <w:rFonts w:ascii="宋体" w:hAnsi="宋体" w:hint="eastAsia"/>
                <w:color w:val="auto"/>
                <w:lang w:eastAsia="en-US"/>
              </w:rPr>
            </w:pPr>
            <w:r>
              <w:rPr>
                <w:rFonts w:ascii="宋体" w:hAnsi="宋体" w:hint="eastAsia"/>
                <w:color w:val="auto"/>
              </w:rPr>
              <w:t>10</w:t>
            </w:r>
          </w:p>
        </w:tc>
        <w:tc>
          <w:tcPr>
            <w:tcW w:w="795" w:type="dxa"/>
            <w:vAlign w:val="center"/>
          </w:tcPr>
          <w:p w14:paraId="15EAFA8F" w14:textId="77777777" w:rsidR="007862A4" w:rsidRDefault="007862A4">
            <w:pPr>
              <w:pStyle w:val="TableText"/>
              <w:spacing w:before="42" w:line="201" w:lineRule="auto"/>
              <w:ind w:left="30" w:right="13"/>
              <w:jc w:val="center"/>
              <w:rPr>
                <w:rFonts w:hint="eastAsia"/>
                <w:spacing w:val="-4"/>
                <w:sz w:val="21"/>
                <w:szCs w:val="21"/>
                <w:lang w:eastAsia="zh-CN"/>
              </w:rPr>
            </w:pPr>
          </w:p>
        </w:tc>
      </w:tr>
      <w:tr w:rsidR="007862A4" w14:paraId="680235F6" w14:textId="77777777">
        <w:trPr>
          <w:trHeight w:val="2756"/>
          <w:jc w:val="center"/>
        </w:trPr>
        <w:tc>
          <w:tcPr>
            <w:tcW w:w="504" w:type="dxa"/>
            <w:vAlign w:val="center"/>
          </w:tcPr>
          <w:p w14:paraId="6F4E9086"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3</w:t>
            </w:r>
          </w:p>
        </w:tc>
        <w:tc>
          <w:tcPr>
            <w:tcW w:w="999" w:type="dxa"/>
            <w:vAlign w:val="center"/>
          </w:tcPr>
          <w:p w14:paraId="03CB01F5" w14:textId="77777777" w:rsidR="007862A4" w:rsidRDefault="00000000">
            <w:pPr>
              <w:pStyle w:val="ad"/>
              <w:rPr>
                <w:rFonts w:ascii="宋体" w:hAnsi="宋体" w:hint="eastAsia"/>
                <w:color w:val="auto"/>
                <w:lang w:eastAsia="en-US"/>
              </w:rPr>
            </w:pPr>
            <w:r>
              <w:rPr>
                <w:rFonts w:ascii="宋体" w:hAnsi="宋体" w:hint="eastAsia"/>
                <w:color w:val="auto"/>
              </w:rPr>
              <w:t>基础</w:t>
            </w:r>
          </w:p>
        </w:tc>
        <w:tc>
          <w:tcPr>
            <w:tcW w:w="5625" w:type="dxa"/>
            <w:vAlign w:val="center"/>
          </w:tcPr>
          <w:p w14:paraId="259D9A1A" w14:textId="77777777" w:rsidR="007862A4" w:rsidRDefault="00000000">
            <w:pPr>
              <w:pStyle w:val="ad"/>
              <w:jc w:val="left"/>
              <w:rPr>
                <w:rFonts w:ascii="宋体" w:hAnsi="宋体" w:hint="eastAsia"/>
                <w:color w:val="auto"/>
              </w:rPr>
            </w:pPr>
            <w:r>
              <w:rPr>
                <w:rFonts w:ascii="宋体" w:hAnsi="宋体" w:hint="eastAsia"/>
                <w:color w:val="auto"/>
              </w:rPr>
              <w:t>基础型式、尺寸、材料不符合专项施工方案的要求，扣5-10分</w:t>
            </w:r>
          </w:p>
          <w:p w14:paraId="2A124EA0" w14:textId="77777777" w:rsidR="007862A4" w:rsidRDefault="00000000">
            <w:pPr>
              <w:pStyle w:val="ad"/>
              <w:jc w:val="left"/>
              <w:rPr>
                <w:rFonts w:ascii="宋体" w:hAnsi="宋体" w:hint="eastAsia"/>
                <w:color w:val="auto"/>
              </w:rPr>
            </w:pPr>
            <w:r>
              <w:rPr>
                <w:rFonts w:ascii="宋体" w:hAnsi="宋体" w:hint="eastAsia"/>
                <w:color w:val="auto"/>
              </w:rPr>
              <w:t>基础周围未按专项施工方案的要求设置防、排水措施，扣5-8分</w:t>
            </w:r>
          </w:p>
          <w:p w14:paraId="30D59342" w14:textId="77777777" w:rsidR="007862A4" w:rsidRDefault="00000000">
            <w:pPr>
              <w:pStyle w:val="ad"/>
              <w:jc w:val="left"/>
              <w:rPr>
                <w:rFonts w:ascii="宋体" w:hAnsi="宋体" w:hint="eastAsia"/>
                <w:color w:val="auto"/>
              </w:rPr>
            </w:pPr>
            <w:r>
              <w:rPr>
                <w:rFonts w:ascii="宋体" w:hAnsi="宋体" w:hint="eastAsia"/>
                <w:color w:val="auto"/>
              </w:rPr>
              <w:t>基础预埋件的设置不符合专项方案的要求，扣5分</w:t>
            </w:r>
          </w:p>
        </w:tc>
        <w:tc>
          <w:tcPr>
            <w:tcW w:w="868" w:type="dxa"/>
            <w:vAlign w:val="center"/>
          </w:tcPr>
          <w:p w14:paraId="4752756B" w14:textId="77777777" w:rsidR="007862A4" w:rsidRDefault="00000000">
            <w:pPr>
              <w:pStyle w:val="ad"/>
              <w:rPr>
                <w:rFonts w:ascii="宋体" w:hAnsi="宋体" w:hint="eastAsia"/>
                <w:color w:val="auto"/>
                <w:lang w:eastAsia="en-US"/>
              </w:rPr>
            </w:pPr>
            <w:r>
              <w:rPr>
                <w:rFonts w:ascii="宋体" w:hAnsi="宋体" w:hint="eastAsia"/>
                <w:color w:val="auto"/>
              </w:rPr>
              <w:t>10</w:t>
            </w:r>
          </w:p>
        </w:tc>
        <w:tc>
          <w:tcPr>
            <w:tcW w:w="795" w:type="dxa"/>
            <w:vAlign w:val="center"/>
          </w:tcPr>
          <w:p w14:paraId="2C94884C" w14:textId="77777777" w:rsidR="007862A4" w:rsidRDefault="007862A4">
            <w:pPr>
              <w:pStyle w:val="TableText"/>
              <w:spacing w:before="42" w:line="201" w:lineRule="auto"/>
              <w:ind w:left="30" w:right="13"/>
              <w:jc w:val="center"/>
              <w:rPr>
                <w:rFonts w:hint="eastAsia"/>
                <w:spacing w:val="-4"/>
                <w:sz w:val="21"/>
                <w:szCs w:val="21"/>
                <w:lang w:eastAsia="zh-CN"/>
              </w:rPr>
            </w:pPr>
          </w:p>
        </w:tc>
      </w:tr>
      <w:tr w:rsidR="007862A4" w14:paraId="5CFA9B41" w14:textId="77777777">
        <w:trPr>
          <w:trHeight w:val="258"/>
          <w:jc w:val="center"/>
        </w:trPr>
        <w:tc>
          <w:tcPr>
            <w:tcW w:w="504" w:type="dxa"/>
            <w:vAlign w:val="center"/>
          </w:tcPr>
          <w:p w14:paraId="789EC7EB"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4</w:t>
            </w:r>
          </w:p>
        </w:tc>
        <w:tc>
          <w:tcPr>
            <w:tcW w:w="999" w:type="dxa"/>
            <w:vAlign w:val="center"/>
          </w:tcPr>
          <w:p w14:paraId="0A89BB3F" w14:textId="77777777" w:rsidR="007862A4" w:rsidRDefault="00000000">
            <w:pPr>
              <w:pStyle w:val="ad"/>
              <w:rPr>
                <w:rFonts w:ascii="宋体" w:hAnsi="宋体" w:hint="eastAsia"/>
                <w:color w:val="auto"/>
                <w:lang w:eastAsia="en-US"/>
              </w:rPr>
            </w:pPr>
            <w:r>
              <w:rPr>
                <w:rFonts w:ascii="宋体" w:hAnsi="宋体" w:hint="eastAsia"/>
                <w:color w:val="auto"/>
              </w:rPr>
              <w:t>立柱或托架构造</w:t>
            </w:r>
          </w:p>
        </w:tc>
        <w:tc>
          <w:tcPr>
            <w:tcW w:w="5625" w:type="dxa"/>
            <w:vAlign w:val="center"/>
          </w:tcPr>
          <w:p w14:paraId="1F77D405" w14:textId="77777777" w:rsidR="007862A4" w:rsidRDefault="00000000">
            <w:pPr>
              <w:pStyle w:val="ad"/>
              <w:jc w:val="left"/>
              <w:rPr>
                <w:rFonts w:ascii="宋体" w:hAnsi="宋体" w:hint="eastAsia"/>
                <w:color w:val="auto"/>
              </w:rPr>
            </w:pPr>
            <w:r>
              <w:rPr>
                <w:rFonts w:ascii="宋体" w:hAnsi="宋体" w:hint="eastAsia"/>
                <w:color w:val="auto"/>
              </w:rPr>
              <w:t>立柱设置位置不符合专项施工方案要求，扣5-10分</w:t>
            </w:r>
          </w:p>
          <w:p w14:paraId="38EEF518" w14:textId="77777777" w:rsidR="007862A4" w:rsidRDefault="00000000">
            <w:pPr>
              <w:pStyle w:val="ad"/>
              <w:jc w:val="left"/>
              <w:rPr>
                <w:rFonts w:ascii="宋体" w:hAnsi="宋体" w:hint="eastAsia"/>
                <w:color w:val="auto"/>
              </w:rPr>
            </w:pPr>
            <w:r>
              <w:rPr>
                <w:rFonts w:ascii="宋体" w:hAnsi="宋体" w:hint="eastAsia"/>
                <w:color w:val="auto"/>
              </w:rPr>
              <w:t>立柱柱身垂直度大于立柱高度的1/500，或大于50mm，扣5-8分</w:t>
            </w:r>
          </w:p>
          <w:p w14:paraId="40AA49E7" w14:textId="77777777" w:rsidR="007862A4" w:rsidRDefault="00000000">
            <w:pPr>
              <w:pStyle w:val="ad"/>
              <w:jc w:val="left"/>
              <w:rPr>
                <w:rFonts w:ascii="宋体" w:hAnsi="宋体" w:hint="eastAsia"/>
                <w:color w:val="auto"/>
              </w:rPr>
            </w:pPr>
            <w:r>
              <w:rPr>
                <w:rFonts w:ascii="宋体" w:hAnsi="宋体" w:hint="eastAsia"/>
                <w:color w:val="auto"/>
              </w:rPr>
              <w:t>相邻立柱间的横向连接系、立柱与既有结构的连接件的位置和设置数量不符合专项施工方案的要求，扣5-10分</w:t>
            </w:r>
          </w:p>
          <w:p w14:paraId="1B3481B6" w14:textId="77777777" w:rsidR="007862A4" w:rsidRDefault="00000000">
            <w:pPr>
              <w:pStyle w:val="ad"/>
              <w:jc w:val="left"/>
              <w:rPr>
                <w:rFonts w:ascii="宋体" w:hAnsi="宋体" w:hint="eastAsia"/>
                <w:color w:val="auto"/>
              </w:rPr>
            </w:pPr>
            <w:proofErr w:type="gramStart"/>
            <w:r>
              <w:rPr>
                <w:rFonts w:ascii="宋体" w:hAnsi="宋体" w:hint="eastAsia"/>
                <w:color w:val="auto"/>
              </w:rPr>
              <w:lastRenderedPageBreak/>
              <w:t>格构柱的缀件</w:t>
            </w:r>
            <w:proofErr w:type="gramEnd"/>
            <w:r>
              <w:rPr>
                <w:rFonts w:ascii="宋体" w:hAnsi="宋体" w:hint="eastAsia"/>
                <w:color w:val="auto"/>
              </w:rPr>
              <w:t>的位置或设置数量、节点连接不符合专项施工方案的要求，扣5-10分。</w:t>
            </w:r>
          </w:p>
          <w:p w14:paraId="0E8E4B01" w14:textId="77777777" w:rsidR="007862A4" w:rsidRDefault="00000000">
            <w:pPr>
              <w:pStyle w:val="ad"/>
              <w:jc w:val="left"/>
              <w:rPr>
                <w:rFonts w:ascii="宋体" w:hAnsi="宋体" w:hint="eastAsia"/>
                <w:color w:val="auto"/>
              </w:rPr>
            </w:pPr>
            <w:r>
              <w:rPr>
                <w:rFonts w:ascii="宋体" w:hAnsi="宋体" w:hint="eastAsia"/>
                <w:color w:val="auto"/>
              </w:rPr>
              <w:t>立柱柱头和柱脚未按照专项施工方案的有求作加强处理，或与上部横梁、下部基础紧密不接触、连接不牢固。扣5分</w:t>
            </w:r>
          </w:p>
        </w:tc>
        <w:tc>
          <w:tcPr>
            <w:tcW w:w="868" w:type="dxa"/>
            <w:vAlign w:val="center"/>
          </w:tcPr>
          <w:p w14:paraId="31B37DF4" w14:textId="77777777" w:rsidR="007862A4" w:rsidRDefault="00000000">
            <w:pPr>
              <w:pStyle w:val="ad"/>
              <w:rPr>
                <w:rFonts w:ascii="宋体" w:hAnsi="宋体" w:hint="eastAsia"/>
                <w:color w:val="auto"/>
                <w:lang w:eastAsia="en-US"/>
              </w:rPr>
            </w:pPr>
            <w:r>
              <w:rPr>
                <w:rFonts w:ascii="宋体" w:hAnsi="宋体" w:hint="eastAsia"/>
                <w:color w:val="auto"/>
              </w:rPr>
              <w:lastRenderedPageBreak/>
              <w:t>10</w:t>
            </w:r>
          </w:p>
        </w:tc>
        <w:tc>
          <w:tcPr>
            <w:tcW w:w="795" w:type="dxa"/>
            <w:vAlign w:val="center"/>
          </w:tcPr>
          <w:p w14:paraId="702ECB57" w14:textId="77777777" w:rsidR="007862A4" w:rsidRDefault="007862A4">
            <w:pPr>
              <w:pStyle w:val="TableText"/>
              <w:spacing w:before="42" w:line="201" w:lineRule="auto"/>
              <w:ind w:left="30" w:right="13"/>
              <w:jc w:val="center"/>
              <w:rPr>
                <w:rFonts w:hint="eastAsia"/>
                <w:spacing w:val="-4"/>
                <w:sz w:val="21"/>
                <w:szCs w:val="21"/>
                <w:lang w:eastAsia="zh-CN"/>
              </w:rPr>
            </w:pPr>
          </w:p>
        </w:tc>
      </w:tr>
      <w:tr w:rsidR="007862A4" w14:paraId="4A907E76" w14:textId="77777777">
        <w:trPr>
          <w:trHeight w:val="592"/>
          <w:jc w:val="center"/>
        </w:trPr>
        <w:tc>
          <w:tcPr>
            <w:tcW w:w="504" w:type="dxa"/>
            <w:vAlign w:val="center"/>
          </w:tcPr>
          <w:p w14:paraId="396EC0BB"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5</w:t>
            </w:r>
          </w:p>
        </w:tc>
        <w:tc>
          <w:tcPr>
            <w:tcW w:w="999" w:type="dxa"/>
            <w:vAlign w:val="center"/>
          </w:tcPr>
          <w:p w14:paraId="1FBACF70" w14:textId="77777777" w:rsidR="007862A4" w:rsidRDefault="00000000">
            <w:pPr>
              <w:pStyle w:val="ad"/>
              <w:rPr>
                <w:rFonts w:ascii="宋体" w:hAnsi="宋体" w:hint="eastAsia"/>
                <w:color w:val="auto"/>
                <w:lang w:eastAsia="en-US"/>
              </w:rPr>
            </w:pPr>
            <w:r>
              <w:rPr>
                <w:rFonts w:ascii="宋体" w:hAnsi="宋体" w:hint="eastAsia"/>
                <w:color w:val="auto"/>
              </w:rPr>
              <w:t>纵梁和横梁构造</w:t>
            </w:r>
          </w:p>
        </w:tc>
        <w:tc>
          <w:tcPr>
            <w:tcW w:w="5625" w:type="dxa"/>
            <w:vAlign w:val="center"/>
          </w:tcPr>
          <w:p w14:paraId="56F8B1AE" w14:textId="77777777" w:rsidR="007862A4" w:rsidRDefault="00000000">
            <w:pPr>
              <w:pStyle w:val="ad"/>
              <w:jc w:val="left"/>
              <w:rPr>
                <w:rFonts w:ascii="宋体" w:hAnsi="宋体" w:hint="eastAsia"/>
                <w:color w:val="auto"/>
              </w:rPr>
            </w:pPr>
            <w:r>
              <w:rPr>
                <w:rFonts w:ascii="宋体" w:hAnsi="宋体" w:hint="eastAsia"/>
                <w:color w:val="auto"/>
              </w:rPr>
              <w:t>纵横梁的设置位置、间距不符合专项施工方案的要求，扣5-8分</w:t>
            </w:r>
          </w:p>
          <w:p w14:paraId="1E6212D3" w14:textId="77777777" w:rsidR="007862A4" w:rsidRDefault="00000000">
            <w:pPr>
              <w:pStyle w:val="ad"/>
              <w:jc w:val="left"/>
              <w:rPr>
                <w:rFonts w:ascii="宋体" w:hAnsi="宋体" w:hint="eastAsia"/>
                <w:color w:val="auto"/>
              </w:rPr>
            </w:pPr>
            <w:r>
              <w:rPr>
                <w:rFonts w:ascii="宋体" w:hAnsi="宋体" w:hint="eastAsia"/>
                <w:color w:val="auto"/>
              </w:rPr>
              <w:t>当桁架梁支承位置不在其主节点上时，以及在剪力较大的支座附近未按专项施工方案的要求对桁架竖杆或斜杆进行加强，扣5分</w:t>
            </w:r>
          </w:p>
        </w:tc>
        <w:tc>
          <w:tcPr>
            <w:tcW w:w="868" w:type="dxa"/>
            <w:vAlign w:val="center"/>
          </w:tcPr>
          <w:p w14:paraId="39DFB3C0" w14:textId="77777777" w:rsidR="007862A4" w:rsidRDefault="00000000">
            <w:pPr>
              <w:pStyle w:val="ad"/>
              <w:rPr>
                <w:rFonts w:ascii="宋体" w:hAnsi="宋体" w:hint="eastAsia"/>
                <w:color w:val="auto"/>
                <w:lang w:eastAsia="en-US"/>
              </w:rPr>
            </w:pPr>
            <w:r>
              <w:rPr>
                <w:rFonts w:ascii="宋体" w:hAnsi="宋体" w:hint="eastAsia"/>
                <w:color w:val="auto"/>
              </w:rPr>
              <w:t>10</w:t>
            </w:r>
          </w:p>
        </w:tc>
        <w:tc>
          <w:tcPr>
            <w:tcW w:w="795" w:type="dxa"/>
            <w:vAlign w:val="center"/>
          </w:tcPr>
          <w:p w14:paraId="661243D3" w14:textId="77777777" w:rsidR="007862A4" w:rsidRDefault="007862A4">
            <w:pPr>
              <w:pStyle w:val="TableText"/>
              <w:spacing w:before="42" w:line="201" w:lineRule="auto"/>
              <w:ind w:left="30" w:right="13"/>
              <w:jc w:val="center"/>
              <w:rPr>
                <w:rFonts w:hint="eastAsia"/>
                <w:spacing w:val="-4"/>
                <w:sz w:val="21"/>
                <w:szCs w:val="21"/>
                <w:lang w:eastAsia="zh-CN"/>
              </w:rPr>
            </w:pPr>
          </w:p>
        </w:tc>
      </w:tr>
      <w:tr w:rsidR="007862A4" w14:paraId="3FB2F465" w14:textId="77777777">
        <w:trPr>
          <w:trHeight w:val="1137"/>
          <w:jc w:val="center"/>
        </w:trPr>
        <w:tc>
          <w:tcPr>
            <w:tcW w:w="504" w:type="dxa"/>
            <w:vAlign w:val="center"/>
          </w:tcPr>
          <w:p w14:paraId="64FBC4C4"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6</w:t>
            </w:r>
          </w:p>
        </w:tc>
        <w:tc>
          <w:tcPr>
            <w:tcW w:w="999" w:type="dxa"/>
            <w:vAlign w:val="center"/>
          </w:tcPr>
          <w:p w14:paraId="0AC27DF5" w14:textId="77777777" w:rsidR="007862A4" w:rsidRDefault="00000000">
            <w:pPr>
              <w:pStyle w:val="ad"/>
              <w:rPr>
                <w:rFonts w:ascii="宋体" w:hAnsi="宋体" w:hint="eastAsia"/>
                <w:color w:val="auto"/>
                <w:lang w:eastAsia="en-US"/>
              </w:rPr>
            </w:pPr>
            <w:r>
              <w:rPr>
                <w:rFonts w:ascii="宋体" w:hAnsi="宋体" w:hint="eastAsia"/>
                <w:color w:val="auto"/>
              </w:rPr>
              <w:t>检查验收</w:t>
            </w:r>
          </w:p>
        </w:tc>
        <w:tc>
          <w:tcPr>
            <w:tcW w:w="5625" w:type="dxa"/>
            <w:vAlign w:val="center"/>
          </w:tcPr>
          <w:p w14:paraId="03E844F7" w14:textId="77777777" w:rsidR="007862A4" w:rsidRDefault="00000000">
            <w:pPr>
              <w:pStyle w:val="ad"/>
              <w:jc w:val="left"/>
              <w:rPr>
                <w:rFonts w:ascii="宋体" w:hAnsi="宋体" w:hint="eastAsia"/>
                <w:color w:val="auto"/>
              </w:rPr>
            </w:pPr>
            <w:r>
              <w:rPr>
                <w:rFonts w:ascii="宋体" w:hAnsi="宋体" w:hint="eastAsia"/>
                <w:color w:val="auto"/>
              </w:rPr>
              <w:t>在原材料进场、基础完工、架体搭设完毕、安全设施安装完成各阶段未进行分阶段验收，扣5-10分</w:t>
            </w:r>
          </w:p>
          <w:p w14:paraId="2FF0104B" w14:textId="77777777" w:rsidR="007862A4" w:rsidRDefault="00000000">
            <w:pPr>
              <w:pStyle w:val="ad"/>
              <w:jc w:val="left"/>
              <w:rPr>
                <w:rFonts w:ascii="宋体" w:hAnsi="宋体" w:hint="eastAsia"/>
                <w:color w:val="auto"/>
              </w:rPr>
            </w:pPr>
            <w:r>
              <w:rPr>
                <w:rFonts w:ascii="宋体" w:hAnsi="宋体" w:hint="eastAsia"/>
                <w:color w:val="auto"/>
              </w:rPr>
              <w:t>在支撑架搭设完毕、浇筑混凝土前，未办理完工验收手续，扣5-10分</w:t>
            </w:r>
          </w:p>
          <w:p w14:paraId="1F0976A6" w14:textId="77777777" w:rsidR="007862A4" w:rsidRDefault="00000000">
            <w:pPr>
              <w:pStyle w:val="ad"/>
              <w:jc w:val="left"/>
              <w:rPr>
                <w:rFonts w:ascii="宋体" w:hAnsi="宋体" w:hint="eastAsia"/>
                <w:color w:val="auto"/>
              </w:rPr>
            </w:pPr>
            <w:r>
              <w:rPr>
                <w:rFonts w:ascii="宋体" w:hAnsi="宋体" w:hint="eastAsia"/>
                <w:color w:val="auto"/>
              </w:rPr>
              <w:t>完工验收未形成记录，或未经责任人签字确认，扣5分</w:t>
            </w:r>
          </w:p>
          <w:p w14:paraId="3B5AF7CA" w14:textId="77777777" w:rsidR="007862A4" w:rsidRDefault="00000000">
            <w:pPr>
              <w:pStyle w:val="ad"/>
              <w:jc w:val="left"/>
              <w:rPr>
                <w:rFonts w:ascii="宋体" w:hAnsi="宋体" w:hint="eastAsia"/>
                <w:color w:val="auto"/>
              </w:rPr>
            </w:pPr>
            <w:r>
              <w:rPr>
                <w:rFonts w:ascii="宋体" w:hAnsi="宋体" w:hint="eastAsia"/>
                <w:color w:val="auto"/>
              </w:rPr>
              <w:t>各阶段检查验收内容和指标未按标准要求进行量化，扣5分</w:t>
            </w:r>
          </w:p>
          <w:p w14:paraId="40E83038" w14:textId="77777777" w:rsidR="007862A4" w:rsidRDefault="00000000">
            <w:pPr>
              <w:pStyle w:val="ad"/>
              <w:jc w:val="left"/>
              <w:rPr>
                <w:rFonts w:ascii="宋体" w:hAnsi="宋体" w:hint="eastAsia"/>
                <w:color w:val="auto"/>
              </w:rPr>
            </w:pPr>
            <w:r>
              <w:rPr>
                <w:rFonts w:ascii="宋体" w:hAnsi="宋体" w:hint="eastAsia"/>
                <w:color w:val="auto"/>
              </w:rPr>
              <w:t>验收合格后未在明显位置悬挂验收合格牌，扣3分</w:t>
            </w:r>
          </w:p>
        </w:tc>
        <w:tc>
          <w:tcPr>
            <w:tcW w:w="868" w:type="dxa"/>
            <w:vAlign w:val="center"/>
          </w:tcPr>
          <w:p w14:paraId="463CC9AE" w14:textId="77777777" w:rsidR="007862A4" w:rsidRDefault="00000000">
            <w:pPr>
              <w:pStyle w:val="ad"/>
              <w:rPr>
                <w:rFonts w:ascii="宋体" w:hAnsi="宋体" w:hint="eastAsia"/>
                <w:color w:val="auto"/>
                <w:lang w:eastAsia="en-US"/>
              </w:rPr>
            </w:pPr>
            <w:r>
              <w:rPr>
                <w:rFonts w:ascii="宋体" w:hAnsi="宋体" w:hint="eastAsia"/>
                <w:color w:val="auto"/>
              </w:rPr>
              <w:t>10</w:t>
            </w:r>
          </w:p>
        </w:tc>
        <w:tc>
          <w:tcPr>
            <w:tcW w:w="795" w:type="dxa"/>
            <w:vAlign w:val="center"/>
          </w:tcPr>
          <w:p w14:paraId="484598C8" w14:textId="77777777" w:rsidR="007862A4" w:rsidRDefault="007862A4">
            <w:pPr>
              <w:pStyle w:val="TableText"/>
              <w:spacing w:before="42" w:line="201" w:lineRule="auto"/>
              <w:ind w:left="30" w:right="13"/>
              <w:jc w:val="center"/>
              <w:rPr>
                <w:rFonts w:hint="eastAsia"/>
                <w:spacing w:val="-4"/>
                <w:sz w:val="21"/>
                <w:szCs w:val="21"/>
                <w:lang w:eastAsia="zh-CN"/>
              </w:rPr>
            </w:pPr>
          </w:p>
        </w:tc>
      </w:tr>
      <w:tr w:rsidR="007862A4" w14:paraId="6E931342" w14:textId="77777777">
        <w:trPr>
          <w:trHeight w:val="1137"/>
          <w:jc w:val="center"/>
        </w:trPr>
        <w:tc>
          <w:tcPr>
            <w:tcW w:w="504" w:type="dxa"/>
            <w:vAlign w:val="center"/>
          </w:tcPr>
          <w:p w14:paraId="07006FC9"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7</w:t>
            </w:r>
          </w:p>
        </w:tc>
        <w:tc>
          <w:tcPr>
            <w:tcW w:w="999" w:type="dxa"/>
            <w:vAlign w:val="center"/>
          </w:tcPr>
          <w:p w14:paraId="2061FB19" w14:textId="77777777" w:rsidR="007862A4" w:rsidRDefault="00000000">
            <w:pPr>
              <w:pStyle w:val="ad"/>
              <w:rPr>
                <w:rFonts w:ascii="宋体" w:hAnsi="宋体" w:hint="eastAsia"/>
                <w:color w:val="auto"/>
                <w:lang w:eastAsia="en-US"/>
              </w:rPr>
            </w:pPr>
            <w:r>
              <w:rPr>
                <w:rFonts w:ascii="宋体" w:hAnsi="宋体" w:hint="eastAsia"/>
                <w:color w:val="auto"/>
              </w:rPr>
              <w:t>使用与监测</w:t>
            </w:r>
          </w:p>
        </w:tc>
        <w:tc>
          <w:tcPr>
            <w:tcW w:w="5625" w:type="dxa"/>
            <w:vAlign w:val="center"/>
          </w:tcPr>
          <w:p w14:paraId="4029A376" w14:textId="77777777" w:rsidR="007862A4" w:rsidRDefault="00000000">
            <w:pPr>
              <w:pStyle w:val="ad"/>
              <w:jc w:val="left"/>
              <w:rPr>
                <w:rFonts w:ascii="宋体" w:hAnsi="宋体" w:hint="eastAsia"/>
                <w:color w:val="auto"/>
              </w:rPr>
            </w:pPr>
            <w:r>
              <w:rPr>
                <w:rFonts w:ascii="宋体" w:hAnsi="宋体" w:hint="eastAsia"/>
                <w:color w:val="auto"/>
              </w:rPr>
              <w:t>混凝土浇筑顺序不符合标准和安全专项施工方案的要求，扣5分</w:t>
            </w:r>
          </w:p>
          <w:p w14:paraId="7BF246B7" w14:textId="77777777" w:rsidR="007862A4" w:rsidRDefault="00000000">
            <w:pPr>
              <w:pStyle w:val="ad"/>
              <w:jc w:val="left"/>
              <w:rPr>
                <w:rFonts w:ascii="宋体" w:hAnsi="宋体" w:hint="eastAsia"/>
                <w:color w:val="auto"/>
              </w:rPr>
            </w:pPr>
            <w:r>
              <w:rPr>
                <w:rFonts w:ascii="宋体" w:hAnsi="宋体" w:hint="eastAsia"/>
                <w:color w:val="auto"/>
              </w:rPr>
              <w:t>作业层施工均布荷载或集中荷载超过设计允许范围，5-10分</w:t>
            </w:r>
          </w:p>
          <w:p w14:paraId="0AF7DB02" w14:textId="77777777" w:rsidR="007862A4" w:rsidRDefault="00000000">
            <w:pPr>
              <w:pStyle w:val="ad"/>
              <w:jc w:val="left"/>
              <w:rPr>
                <w:rFonts w:ascii="宋体" w:hAnsi="宋体" w:hint="eastAsia"/>
                <w:color w:val="auto"/>
              </w:rPr>
            </w:pPr>
            <w:r>
              <w:rPr>
                <w:rFonts w:ascii="宋体" w:hAnsi="宋体" w:hint="eastAsia"/>
                <w:color w:val="auto"/>
              </w:rPr>
              <w:t>当浇筑混凝土时，未对混凝土的堆积高度进行控制，扣5-10分</w:t>
            </w:r>
          </w:p>
        </w:tc>
        <w:tc>
          <w:tcPr>
            <w:tcW w:w="868" w:type="dxa"/>
            <w:vAlign w:val="center"/>
          </w:tcPr>
          <w:p w14:paraId="031AFF9C" w14:textId="77777777" w:rsidR="007862A4" w:rsidRDefault="00000000">
            <w:pPr>
              <w:pStyle w:val="ad"/>
              <w:rPr>
                <w:rFonts w:ascii="宋体" w:hAnsi="宋体" w:hint="eastAsia"/>
                <w:color w:val="auto"/>
                <w:lang w:eastAsia="en-US"/>
              </w:rPr>
            </w:pPr>
            <w:r>
              <w:rPr>
                <w:rFonts w:ascii="宋体" w:hAnsi="宋体" w:hint="eastAsia"/>
                <w:color w:val="auto"/>
              </w:rPr>
              <w:t>10</w:t>
            </w:r>
          </w:p>
        </w:tc>
        <w:tc>
          <w:tcPr>
            <w:tcW w:w="795" w:type="dxa"/>
            <w:vAlign w:val="center"/>
          </w:tcPr>
          <w:p w14:paraId="35B14EE2" w14:textId="77777777" w:rsidR="007862A4" w:rsidRDefault="007862A4">
            <w:pPr>
              <w:pStyle w:val="TableText"/>
              <w:spacing w:before="42" w:line="201" w:lineRule="auto"/>
              <w:ind w:left="30" w:right="13"/>
              <w:jc w:val="center"/>
              <w:rPr>
                <w:rFonts w:hint="eastAsia"/>
                <w:spacing w:val="-4"/>
                <w:sz w:val="21"/>
                <w:szCs w:val="21"/>
                <w:lang w:eastAsia="zh-CN"/>
              </w:rPr>
            </w:pPr>
          </w:p>
        </w:tc>
      </w:tr>
      <w:tr w:rsidR="007862A4" w14:paraId="4F5D8C84" w14:textId="77777777">
        <w:trPr>
          <w:trHeight w:val="1137"/>
          <w:jc w:val="center"/>
        </w:trPr>
        <w:tc>
          <w:tcPr>
            <w:tcW w:w="504" w:type="dxa"/>
            <w:vAlign w:val="center"/>
          </w:tcPr>
          <w:p w14:paraId="377C525A"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8</w:t>
            </w:r>
          </w:p>
        </w:tc>
        <w:tc>
          <w:tcPr>
            <w:tcW w:w="999" w:type="dxa"/>
            <w:vAlign w:val="center"/>
          </w:tcPr>
          <w:p w14:paraId="483C71B8" w14:textId="77777777" w:rsidR="007862A4" w:rsidRDefault="00000000">
            <w:pPr>
              <w:pStyle w:val="ad"/>
              <w:rPr>
                <w:rFonts w:ascii="宋体" w:hAnsi="宋体" w:hint="eastAsia"/>
                <w:color w:val="auto"/>
                <w:lang w:eastAsia="en-US"/>
              </w:rPr>
            </w:pPr>
            <w:r>
              <w:rPr>
                <w:rFonts w:ascii="宋体" w:hAnsi="宋体" w:hint="eastAsia"/>
                <w:color w:val="auto"/>
              </w:rPr>
              <w:t>构件连接</w:t>
            </w:r>
          </w:p>
        </w:tc>
        <w:tc>
          <w:tcPr>
            <w:tcW w:w="5625" w:type="dxa"/>
            <w:vAlign w:val="center"/>
          </w:tcPr>
          <w:p w14:paraId="051A41D8" w14:textId="77777777" w:rsidR="007862A4" w:rsidRDefault="00000000">
            <w:pPr>
              <w:pStyle w:val="ad"/>
              <w:jc w:val="left"/>
              <w:rPr>
                <w:rFonts w:ascii="宋体" w:hAnsi="宋体" w:hint="eastAsia"/>
                <w:color w:val="auto"/>
              </w:rPr>
            </w:pPr>
            <w:r>
              <w:rPr>
                <w:rFonts w:ascii="宋体" w:hAnsi="宋体" w:hint="eastAsia"/>
                <w:color w:val="auto"/>
              </w:rPr>
              <w:t>立柱与基础或立柱与顶部横梁连接部位接触不紧密，或柱头、柱脚的加强构造不符合专项方案的要求，扣5-10分</w:t>
            </w:r>
          </w:p>
          <w:p w14:paraId="26C77CA5" w14:textId="77777777" w:rsidR="007862A4" w:rsidRDefault="00000000">
            <w:pPr>
              <w:pStyle w:val="ad"/>
              <w:jc w:val="left"/>
              <w:rPr>
                <w:rFonts w:ascii="宋体" w:hAnsi="宋体" w:hint="eastAsia"/>
                <w:color w:val="auto"/>
              </w:rPr>
            </w:pPr>
            <w:r>
              <w:rPr>
                <w:rFonts w:ascii="宋体" w:hAnsi="宋体" w:hint="eastAsia"/>
                <w:color w:val="auto"/>
              </w:rPr>
              <w:t>立柱的竖向连接不牢固、紧密，或相邻立柱接头在同一断面，扣5-10分</w:t>
            </w:r>
          </w:p>
          <w:p w14:paraId="7F0B8723" w14:textId="77777777" w:rsidR="007862A4" w:rsidRDefault="00000000">
            <w:pPr>
              <w:pStyle w:val="ad"/>
              <w:jc w:val="left"/>
              <w:rPr>
                <w:rFonts w:ascii="宋体" w:hAnsi="宋体" w:hint="eastAsia"/>
                <w:color w:val="auto"/>
              </w:rPr>
            </w:pPr>
            <w:r>
              <w:rPr>
                <w:rFonts w:ascii="宋体" w:hAnsi="宋体" w:hint="eastAsia"/>
                <w:color w:val="auto"/>
              </w:rPr>
              <w:t>连接系、支撑件与纵梁、横梁、立柱间的连接不牢固，扣5-8分，焊接质量与专项施工方案规定的焊缝等级不匹配，扣5-8分</w:t>
            </w:r>
          </w:p>
          <w:p w14:paraId="1E1F5DA6" w14:textId="77777777" w:rsidR="007862A4" w:rsidRDefault="00000000">
            <w:pPr>
              <w:pStyle w:val="ad"/>
              <w:jc w:val="left"/>
              <w:rPr>
                <w:rFonts w:ascii="宋体" w:hAnsi="宋体" w:hint="eastAsia"/>
                <w:color w:val="auto"/>
              </w:rPr>
            </w:pPr>
            <w:r>
              <w:rPr>
                <w:rFonts w:ascii="宋体" w:hAnsi="宋体" w:hint="eastAsia"/>
                <w:color w:val="auto"/>
              </w:rPr>
              <w:t>两根及以上型钢构成的组合梁，未采用垫板、加劲肋将型钢连接成整体，扣3分</w:t>
            </w:r>
          </w:p>
          <w:p w14:paraId="284D3642" w14:textId="77777777" w:rsidR="007862A4" w:rsidRDefault="00000000">
            <w:pPr>
              <w:pStyle w:val="ad"/>
              <w:jc w:val="left"/>
              <w:rPr>
                <w:rFonts w:ascii="宋体" w:hAnsi="宋体" w:hint="eastAsia"/>
                <w:color w:val="auto"/>
              </w:rPr>
            </w:pPr>
            <w:r>
              <w:rPr>
                <w:rFonts w:ascii="宋体" w:hAnsi="宋体" w:hint="eastAsia"/>
                <w:color w:val="auto"/>
              </w:rPr>
              <w:t>桁架梁未在支承位置设置侧向限位装置，扣3分</w:t>
            </w:r>
          </w:p>
        </w:tc>
        <w:tc>
          <w:tcPr>
            <w:tcW w:w="868" w:type="dxa"/>
            <w:vAlign w:val="center"/>
          </w:tcPr>
          <w:p w14:paraId="17E82728" w14:textId="77777777" w:rsidR="007862A4" w:rsidRDefault="00000000">
            <w:pPr>
              <w:pStyle w:val="ad"/>
              <w:rPr>
                <w:rFonts w:ascii="宋体" w:hAnsi="宋体" w:hint="eastAsia"/>
                <w:color w:val="auto"/>
                <w:lang w:eastAsia="en-US"/>
              </w:rPr>
            </w:pPr>
            <w:r>
              <w:rPr>
                <w:rFonts w:ascii="宋体" w:hAnsi="宋体" w:hint="eastAsia"/>
                <w:color w:val="auto"/>
              </w:rPr>
              <w:t>10</w:t>
            </w:r>
          </w:p>
        </w:tc>
        <w:tc>
          <w:tcPr>
            <w:tcW w:w="795" w:type="dxa"/>
            <w:vAlign w:val="center"/>
          </w:tcPr>
          <w:p w14:paraId="26804BC8" w14:textId="77777777" w:rsidR="007862A4" w:rsidRDefault="007862A4">
            <w:pPr>
              <w:pStyle w:val="TableText"/>
              <w:spacing w:before="42" w:line="201" w:lineRule="auto"/>
              <w:ind w:left="30" w:right="13"/>
              <w:jc w:val="center"/>
              <w:rPr>
                <w:rFonts w:hint="eastAsia"/>
                <w:spacing w:val="-4"/>
                <w:sz w:val="21"/>
                <w:szCs w:val="21"/>
                <w:lang w:eastAsia="zh-CN"/>
              </w:rPr>
            </w:pPr>
          </w:p>
        </w:tc>
      </w:tr>
      <w:tr w:rsidR="007862A4" w14:paraId="6DB2659F" w14:textId="77777777">
        <w:trPr>
          <w:trHeight w:val="552"/>
          <w:jc w:val="center"/>
        </w:trPr>
        <w:tc>
          <w:tcPr>
            <w:tcW w:w="504" w:type="dxa"/>
            <w:vAlign w:val="center"/>
          </w:tcPr>
          <w:p w14:paraId="0F585231"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9</w:t>
            </w:r>
          </w:p>
        </w:tc>
        <w:tc>
          <w:tcPr>
            <w:tcW w:w="999" w:type="dxa"/>
            <w:vAlign w:val="center"/>
          </w:tcPr>
          <w:p w14:paraId="39EAE232" w14:textId="77777777" w:rsidR="007862A4" w:rsidRDefault="00000000">
            <w:pPr>
              <w:pStyle w:val="ad"/>
              <w:rPr>
                <w:rFonts w:ascii="宋体" w:hAnsi="宋体" w:hint="eastAsia"/>
                <w:color w:val="auto"/>
                <w:lang w:eastAsia="en-US"/>
              </w:rPr>
            </w:pPr>
            <w:r>
              <w:rPr>
                <w:rFonts w:ascii="宋体" w:hAnsi="宋体" w:hint="eastAsia"/>
                <w:color w:val="auto"/>
              </w:rPr>
              <w:t>安全防护</w:t>
            </w:r>
          </w:p>
        </w:tc>
        <w:tc>
          <w:tcPr>
            <w:tcW w:w="5625" w:type="dxa"/>
            <w:vAlign w:val="center"/>
          </w:tcPr>
          <w:p w14:paraId="666554C6" w14:textId="77777777" w:rsidR="007862A4" w:rsidRDefault="00000000">
            <w:pPr>
              <w:pStyle w:val="ad"/>
              <w:jc w:val="left"/>
              <w:rPr>
                <w:rFonts w:ascii="宋体" w:hAnsi="宋体" w:hint="eastAsia"/>
                <w:color w:val="auto"/>
              </w:rPr>
            </w:pPr>
            <w:r>
              <w:rPr>
                <w:rFonts w:ascii="宋体" w:hAnsi="宋体" w:hint="eastAsia"/>
                <w:color w:val="auto"/>
              </w:rPr>
              <w:t>平台面未牢固满铺脚手板，扣5分</w:t>
            </w:r>
          </w:p>
          <w:p w14:paraId="778B0D46" w14:textId="77777777" w:rsidR="007862A4" w:rsidRDefault="00000000">
            <w:pPr>
              <w:pStyle w:val="ad"/>
              <w:jc w:val="left"/>
              <w:rPr>
                <w:rFonts w:ascii="宋体" w:hAnsi="宋体" w:hint="eastAsia"/>
                <w:color w:val="auto"/>
              </w:rPr>
            </w:pPr>
            <w:r>
              <w:rPr>
                <w:rFonts w:ascii="宋体" w:hAnsi="宋体" w:hint="eastAsia"/>
                <w:color w:val="auto"/>
              </w:rPr>
              <w:t>平台外侧未按临边作业要求设置防护栏杆，扣5-10分</w:t>
            </w:r>
          </w:p>
          <w:p w14:paraId="37A1D9FF" w14:textId="77777777" w:rsidR="007862A4" w:rsidRDefault="00000000">
            <w:pPr>
              <w:pStyle w:val="ad"/>
              <w:jc w:val="left"/>
              <w:rPr>
                <w:rFonts w:ascii="宋体" w:hAnsi="宋体" w:hint="eastAsia"/>
                <w:color w:val="auto"/>
              </w:rPr>
            </w:pPr>
            <w:r>
              <w:rPr>
                <w:rFonts w:ascii="宋体" w:hAnsi="宋体" w:hint="eastAsia"/>
                <w:color w:val="auto"/>
              </w:rPr>
              <w:t>通道设置不符合标准要求或未与既有结构进行可靠连接，扣2-5分</w:t>
            </w:r>
          </w:p>
          <w:p w14:paraId="66954F75" w14:textId="77777777" w:rsidR="007862A4" w:rsidRDefault="00000000">
            <w:pPr>
              <w:pStyle w:val="ad"/>
              <w:jc w:val="left"/>
              <w:rPr>
                <w:rFonts w:ascii="宋体" w:hAnsi="宋体" w:hint="eastAsia"/>
                <w:color w:val="auto"/>
              </w:rPr>
            </w:pPr>
            <w:r>
              <w:rPr>
                <w:rFonts w:ascii="宋体" w:hAnsi="宋体" w:hint="eastAsia"/>
                <w:color w:val="auto"/>
              </w:rPr>
              <w:t>支撑架四周的安全区域、围栏、警示标志不符合标准要求，扣2-5分</w:t>
            </w:r>
          </w:p>
          <w:p w14:paraId="1AC9B97D" w14:textId="77777777" w:rsidR="007862A4" w:rsidRDefault="00000000">
            <w:pPr>
              <w:pStyle w:val="ad"/>
              <w:jc w:val="left"/>
              <w:rPr>
                <w:rFonts w:ascii="宋体" w:hAnsi="宋体" w:hint="eastAsia"/>
                <w:color w:val="auto"/>
              </w:rPr>
            </w:pPr>
            <w:r>
              <w:rPr>
                <w:rFonts w:ascii="宋体" w:hAnsi="宋体" w:hint="eastAsia"/>
                <w:color w:val="auto"/>
              </w:rPr>
              <w:t>车行门洞通道未设置顶部全封闭硬防护，扣5分</w:t>
            </w:r>
          </w:p>
          <w:p w14:paraId="62DA825C" w14:textId="77777777" w:rsidR="007862A4" w:rsidRDefault="00000000">
            <w:pPr>
              <w:pStyle w:val="ad"/>
              <w:jc w:val="left"/>
              <w:rPr>
                <w:rFonts w:ascii="宋体" w:hAnsi="宋体" w:hint="eastAsia"/>
                <w:color w:val="auto"/>
              </w:rPr>
            </w:pPr>
            <w:r>
              <w:rPr>
                <w:rFonts w:ascii="宋体" w:hAnsi="宋体" w:hint="eastAsia"/>
                <w:color w:val="auto"/>
              </w:rPr>
              <w:t>门洞未按规定设置导向、限高、限宽、减速、防撞设施及标识，扣2-5分</w:t>
            </w:r>
          </w:p>
          <w:p w14:paraId="36A8CDC4" w14:textId="77777777" w:rsidR="007862A4" w:rsidRDefault="00000000">
            <w:pPr>
              <w:pStyle w:val="ad"/>
              <w:jc w:val="left"/>
              <w:rPr>
                <w:rFonts w:ascii="宋体" w:hAnsi="宋体" w:hint="eastAsia"/>
                <w:color w:val="auto"/>
              </w:rPr>
            </w:pPr>
            <w:r>
              <w:rPr>
                <w:rFonts w:ascii="宋体" w:hAnsi="宋体" w:hint="eastAsia"/>
                <w:color w:val="auto"/>
              </w:rPr>
              <w:t>当支撑架可能受河水影响时，未采取防冲（撞）击的安全措施，扣5-8分</w:t>
            </w:r>
          </w:p>
          <w:p w14:paraId="61EA99A2" w14:textId="77777777" w:rsidR="007862A4" w:rsidRDefault="00000000">
            <w:pPr>
              <w:pStyle w:val="ad"/>
              <w:jc w:val="left"/>
              <w:rPr>
                <w:rFonts w:ascii="宋体" w:hAnsi="宋体" w:hint="eastAsia"/>
                <w:color w:val="auto"/>
              </w:rPr>
            </w:pPr>
            <w:r>
              <w:rPr>
                <w:rFonts w:ascii="宋体" w:hAnsi="宋体" w:hint="eastAsia"/>
                <w:color w:val="auto"/>
              </w:rPr>
              <w:t>起重设备、混凝土输送管、脚手架、物料周转平台等设施与</w:t>
            </w:r>
            <w:proofErr w:type="gramStart"/>
            <w:r>
              <w:rPr>
                <w:rFonts w:ascii="宋体" w:hAnsi="宋体" w:hint="eastAsia"/>
                <w:color w:val="auto"/>
              </w:rPr>
              <w:t>支撑架相连接</w:t>
            </w:r>
            <w:proofErr w:type="gramEnd"/>
            <w:r>
              <w:rPr>
                <w:rFonts w:ascii="宋体" w:hAnsi="宋体" w:hint="eastAsia"/>
                <w:color w:val="auto"/>
              </w:rPr>
              <w:t>，扣5-10分</w:t>
            </w:r>
          </w:p>
        </w:tc>
        <w:tc>
          <w:tcPr>
            <w:tcW w:w="868" w:type="dxa"/>
            <w:vAlign w:val="center"/>
          </w:tcPr>
          <w:p w14:paraId="3AFB6220" w14:textId="77777777" w:rsidR="007862A4" w:rsidRDefault="00000000">
            <w:pPr>
              <w:pStyle w:val="ad"/>
              <w:rPr>
                <w:rFonts w:ascii="宋体" w:hAnsi="宋体" w:hint="eastAsia"/>
                <w:color w:val="auto"/>
                <w:lang w:eastAsia="en-US"/>
              </w:rPr>
            </w:pPr>
            <w:r>
              <w:rPr>
                <w:rFonts w:ascii="宋体" w:hAnsi="宋体" w:hint="eastAsia"/>
                <w:color w:val="auto"/>
              </w:rPr>
              <w:t>10</w:t>
            </w:r>
          </w:p>
        </w:tc>
        <w:tc>
          <w:tcPr>
            <w:tcW w:w="795" w:type="dxa"/>
            <w:vAlign w:val="center"/>
          </w:tcPr>
          <w:p w14:paraId="720ADB2A" w14:textId="77777777" w:rsidR="007862A4" w:rsidRDefault="007862A4">
            <w:pPr>
              <w:pStyle w:val="TableText"/>
              <w:spacing w:before="42" w:line="201" w:lineRule="auto"/>
              <w:ind w:left="30" w:right="13"/>
              <w:jc w:val="center"/>
              <w:rPr>
                <w:rFonts w:hint="eastAsia"/>
                <w:spacing w:val="-4"/>
                <w:sz w:val="21"/>
                <w:szCs w:val="21"/>
                <w:lang w:eastAsia="zh-CN"/>
              </w:rPr>
            </w:pPr>
          </w:p>
        </w:tc>
      </w:tr>
      <w:tr w:rsidR="007862A4" w14:paraId="4500427C" w14:textId="77777777">
        <w:trPr>
          <w:trHeight w:val="1137"/>
          <w:jc w:val="center"/>
        </w:trPr>
        <w:tc>
          <w:tcPr>
            <w:tcW w:w="504" w:type="dxa"/>
            <w:vAlign w:val="center"/>
          </w:tcPr>
          <w:p w14:paraId="0CDFFB55" w14:textId="77777777" w:rsidR="007862A4"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lastRenderedPageBreak/>
              <w:t>10</w:t>
            </w:r>
          </w:p>
        </w:tc>
        <w:tc>
          <w:tcPr>
            <w:tcW w:w="999" w:type="dxa"/>
            <w:vAlign w:val="center"/>
          </w:tcPr>
          <w:p w14:paraId="2FA2E49F" w14:textId="77777777" w:rsidR="007862A4" w:rsidRDefault="00000000">
            <w:pPr>
              <w:pStyle w:val="ad"/>
              <w:rPr>
                <w:rFonts w:ascii="宋体" w:hAnsi="宋体" w:hint="eastAsia"/>
                <w:color w:val="auto"/>
                <w:lang w:eastAsia="en-US"/>
              </w:rPr>
            </w:pPr>
            <w:r>
              <w:rPr>
                <w:rFonts w:ascii="宋体" w:hAnsi="宋体" w:hint="eastAsia"/>
                <w:color w:val="auto"/>
              </w:rPr>
              <w:t>支撑架拆除</w:t>
            </w:r>
          </w:p>
        </w:tc>
        <w:tc>
          <w:tcPr>
            <w:tcW w:w="5625" w:type="dxa"/>
            <w:vAlign w:val="center"/>
          </w:tcPr>
          <w:p w14:paraId="527B9EB4" w14:textId="77777777" w:rsidR="007862A4" w:rsidRDefault="00000000">
            <w:pPr>
              <w:pStyle w:val="ad"/>
              <w:jc w:val="left"/>
              <w:rPr>
                <w:rFonts w:ascii="宋体" w:hAnsi="宋体" w:hint="eastAsia"/>
                <w:color w:val="auto"/>
              </w:rPr>
            </w:pPr>
            <w:r>
              <w:rPr>
                <w:rFonts w:ascii="宋体" w:hAnsi="宋体" w:hint="eastAsia"/>
                <w:color w:val="auto"/>
              </w:rPr>
              <w:t>交底无针对性或无文字记录，扣2-5分</w:t>
            </w:r>
          </w:p>
          <w:p w14:paraId="0ECC3E36" w14:textId="77777777" w:rsidR="007862A4" w:rsidRDefault="00000000">
            <w:pPr>
              <w:pStyle w:val="ad"/>
              <w:jc w:val="left"/>
              <w:rPr>
                <w:rFonts w:ascii="宋体" w:hAnsi="宋体" w:hint="eastAsia"/>
                <w:color w:val="auto"/>
              </w:rPr>
            </w:pPr>
            <w:r>
              <w:rPr>
                <w:rFonts w:ascii="宋体" w:hAnsi="宋体" w:hint="eastAsia"/>
                <w:color w:val="auto"/>
              </w:rPr>
              <w:t>支撑架拆除未填写拆模申请单并履行拆模审批手续，扣3分</w:t>
            </w:r>
          </w:p>
          <w:p w14:paraId="2EDC46F5" w14:textId="77777777" w:rsidR="007862A4" w:rsidRDefault="00000000">
            <w:pPr>
              <w:pStyle w:val="ad"/>
              <w:jc w:val="left"/>
              <w:rPr>
                <w:rFonts w:ascii="宋体" w:hAnsi="宋体" w:hint="eastAsia"/>
                <w:color w:val="auto"/>
              </w:rPr>
            </w:pPr>
            <w:r>
              <w:rPr>
                <w:rFonts w:ascii="宋体" w:hAnsi="宋体" w:hint="eastAsia"/>
                <w:color w:val="auto"/>
              </w:rPr>
              <w:t>预应力混凝土结构的支撑架在建立预应力前拆除，扣5-10分</w:t>
            </w:r>
          </w:p>
          <w:p w14:paraId="30676B60" w14:textId="77777777" w:rsidR="007862A4" w:rsidRDefault="00000000">
            <w:pPr>
              <w:pStyle w:val="ad"/>
              <w:jc w:val="left"/>
              <w:rPr>
                <w:rFonts w:ascii="宋体" w:hAnsi="宋体" w:hint="eastAsia"/>
                <w:color w:val="auto"/>
              </w:rPr>
            </w:pPr>
            <w:r>
              <w:rPr>
                <w:rFonts w:ascii="宋体" w:hAnsi="宋体" w:hint="eastAsia"/>
                <w:color w:val="auto"/>
              </w:rPr>
              <w:t>支撑架拆除未按规定设置警戒区或未设专人监护，扣5分</w:t>
            </w:r>
          </w:p>
        </w:tc>
        <w:tc>
          <w:tcPr>
            <w:tcW w:w="868" w:type="dxa"/>
            <w:vAlign w:val="center"/>
          </w:tcPr>
          <w:p w14:paraId="714237EE" w14:textId="77777777" w:rsidR="007862A4" w:rsidRDefault="00000000">
            <w:pPr>
              <w:pStyle w:val="ad"/>
              <w:rPr>
                <w:rFonts w:ascii="宋体" w:hAnsi="宋体" w:hint="eastAsia"/>
                <w:color w:val="auto"/>
                <w:lang w:eastAsia="en-US"/>
              </w:rPr>
            </w:pPr>
            <w:r>
              <w:rPr>
                <w:rFonts w:ascii="宋体" w:hAnsi="宋体" w:hint="eastAsia"/>
                <w:color w:val="auto"/>
              </w:rPr>
              <w:t>10</w:t>
            </w:r>
          </w:p>
        </w:tc>
        <w:tc>
          <w:tcPr>
            <w:tcW w:w="795" w:type="dxa"/>
            <w:vAlign w:val="center"/>
          </w:tcPr>
          <w:p w14:paraId="5B336020" w14:textId="77777777" w:rsidR="007862A4" w:rsidRDefault="007862A4">
            <w:pPr>
              <w:pStyle w:val="TableText"/>
              <w:spacing w:before="42" w:line="201" w:lineRule="auto"/>
              <w:ind w:left="30" w:right="13"/>
              <w:jc w:val="center"/>
              <w:rPr>
                <w:rFonts w:hint="eastAsia"/>
                <w:spacing w:val="-4"/>
                <w:sz w:val="21"/>
                <w:szCs w:val="21"/>
                <w:lang w:eastAsia="zh-CN"/>
              </w:rPr>
            </w:pPr>
          </w:p>
        </w:tc>
      </w:tr>
      <w:tr w:rsidR="007862A4" w14:paraId="54B10872" w14:textId="77777777">
        <w:trPr>
          <w:trHeight w:val="785"/>
          <w:jc w:val="center"/>
        </w:trPr>
        <w:tc>
          <w:tcPr>
            <w:tcW w:w="1503" w:type="dxa"/>
            <w:gridSpan w:val="2"/>
            <w:vAlign w:val="center"/>
          </w:tcPr>
          <w:p w14:paraId="5932FA9C" w14:textId="77777777" w:rsidR="007862A4" w:rsidRDefault="00000000">
            <w:pPr>
              <w:widowControl/>
              <w:snapToGrid w:val="0"/>
              <w:spacing w:before="68" w:line="192" w:lineRule="auto"/>
              <w:ind w:left="79" w:right="40"/>
              <w:jc w:val="center"/>
              <w:textAlignment w:val="center"/>
              <w:rPr>
                <w:rStyle w:val="font91"/>
                <w:rFonts w:hint="eastAsia"/>
                <w:snapToGrid w:val="0"/>
                <w:kern w:val="0"/>
                <w:sz w:val="21"/>
                <w:szCs w:val="21"/>
              </w:rPr>
            </w:pPr>
            <w:r>
              <w:rPr>
                <w:rStyle w:val="font91"/>
                <w:rFonts w:hint="eastAsia"/>
                <w:snapToGrid w:val="0"/>
                <w:kern w:val="0"/>
                <w:sz w:val="21"/>
                <w:szCs w:val="21"/>
              </w:rPr>
              <w:t>评价项目合计</w:t>
            </w:r>
          </w:p>
        </w:tc>
        <w:tc>
          <w:tcPr>
            <w:tcW w:w="5625" w:type="dxa"/>
            <w:vAlign w:val="center"/>
          </w:tcPr>
          <w:p w14:paraId="3DDCF11F" w14:textId="77777777" w:rsidR="007862A4" w:rsidRDefault="007862A4">
            <w:pPr>
              <w:widowControl/>
              <w:snapToGrid w:val="0"/>
              <w:spacing w:before="68" w:line="192" w:lineRule="auto"/>
              <w:ind w:left="79" w:right="40"/>
              <w:jc w:val="center"/>
              <w:textAlignment w:val="center"/>
              <w:rPr>
                <w:rStyle w:val="font91"/>
                <w:rFonts w:hint="eastAsia"/>
                <w:b/>
                <w:bCs/>
                <w:snapToGrid w:val="0"/>
                <w:kern w:val="0"/>
                <w:sz w:val="21"/>
                <w:szCs w:val="21"/>
              </w:rPr>
            </w:pPr>
          </w:p>
        </w:tc>
        <w:tc>
          <w:tcPr>
            <w:tcW w:w="868" w:type="dxa"/>
            <w:vAlign w:val="center"/>
          </w:tcPr>
          <w:p w14:paraId="7EC8BC7F" w14:textId="77777777" w:rsidR="007862A4" w:rsidRDefault="00000000">
            <w:pPr>
              <w:widowControl/>
              <w:jc w:val="center"/>
              <w:textAlignment w:val="center"/>
              <w:rPr>
                <w:rStyle w:val="font91"/>
                <w:rFonts w:hint="eastAsia"/>
                <w:snapToGrid w:val="0"/>
                <w:kern w:val="0"/>
                <w:sz w:val="21"/>
                <w:szCs w:val="21"/>
                <w:lang w:eastAsia="en-US"/>
              </w:rPr>
            </w:pPr>
            <w:r>
              <w:rPr>
                <w:rStyle w:val="font91"/>
                <w:rFonts w:hint="eastAsia"/>
                <w:snapToGrid w:val="0"/>
                <w:kern w:val="0"/>
                <w:sz w:val="21"/>
                <w:szCs w:val="21"/>
              </w:rPr>
              <w:t>100</w:t>
            </w:r>
          </w:p>
        </w:tc>
        <w:tc>
          <w:tcPr>
            <w:tcW w:w="795" w:type="dxa"/>
            <w:vAlign w:val="center"/>
          </w:tcPr>
          <w:p w14:paraId="66AF59CA" w14:textId="77777777" w:rsidR="007862A4" w:rsidRDefault="007862A4">
            <w:pPr>
              <w:pStyle w:val="TableText"/>
              <w:spacing w:before="42" w:line="201" w:lineRule="auto"/>
              <w:ind w:left="30" w:right="13"/>
              <w:jc w:val="center"/>
              <w:rPr>
                <w:rFonts w:hint="eastAsia"/>
                <w:spacing w:val="-4"/>
                <w:sz w:val="21"/>
                <w:szCs w:val="21"/>
                <w:lang w:eastAsia="zh-CN"/>
              </w:rPr>
            </w:pPr>
          </w:p>
        </w:tc>
      </w:tr>
    </w:tbl>
    <w:p w14:paraId="52CCE032" w14:textId="77777777" w:rsidR="007862A4" w:rsidRDefault="007862A4">
      <w:pPr>
        <w:rPr>
          <w:rFonts w:hint="eastAsia"/>
        </w:rPr>
      </w:pPr>
    </w:p>
    <w:sectPr w:rsidR="007862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08BB4" w14:textId="77777777" w:rsidR="00657E19" w:rsidRDefault="00657E19" w:rsidP="00D46B16">
      <w:pPr>
        <w:rPr>
          <w:rFonts w:hint="eastAsia"/>
        </w:rPr>
      </w:pPr>
      <w:r>
        <w:separator/>
      </w:r>
    </w:p>
  </w:endnote>
  <w:endnote w:type="continuationSeparator" w:id="0">
    <w:p w14:paraId="0BFDAB17" w14:textId="77777777" w:rsidR="00657E19" w:rsidRDefault="00657E19" w:rsidP="00D46B1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517DC" w14:textId="77777777" w:rsidR="00657E19" w:rsidRDefault="00657E19" w:rsidP="00D46B16">
      <w:pPr>
        <w:rPr>
          <w:rFonts w:hint="eastAsia"/>
        </w:rPr>
      </w:pPr>
      <w:r>
        <w:separator/>
      </w:r>
    </w:p>
  </w:footnote>
  <w:footnote w:type="continuationSeparator" w:id="0">
    <w:p w14:paraId="4701CB6D" w14:textId="77777777" w:rsidR="00657E19" w:rsidRDefault="00657E19" w:rsidP="00D46B1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020"/>
    <w:rsid w:val="002541A0"/>
    <w:rsid w:val="002B3986"/>
    <w:rsid w:val="00657E19"/>
    <w:rsid w:val="00753C33"/>
    <w:rsid w:val="007862A4"/>
    <w:rsid w:val="00790020"/>
    <w:rsid w:val="00AC7E4B"/>
    <w:rsid w:val="00C04055"/>
    <w:rsid w:val="00D46B16"/>
    <w:rsid w:val="00D72C09"/>
    <w:rsid w:val="11E85E6F"/>
    <w:rsid w:val="16FA16C0"/>
    <w:rsid w:val="22AD519E"/>
    <w:rsid w:val="24BF6A58"/>
    <w:rsid w:val="2B287827"/>
    <w:rsid w:val="2FBF7DE5"/>
    <w:rsid w:val="3B584D0C"/>
    <w:rsid w:val="4CBC7AAB"/>
    <w:rsid w:val="5000564D"/>
    <w:rsid w:val="6DF32A1F"/>
    <w:rsid w:val="796E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F06B3B"/>
  <w15:docId w15:val="{FA065CCD-3A6D-4DFF-B544-FA2AD889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pPr>
      <w:spacing w:before="160" w:after="160"/>
      <w:jc w:val="center"/>
    </w:pPr>
    <w:rPr>
      <w:i/>
      <w:iCs/>
      <w:color w:val="404040" w:themeColor="text1" w:themeTint="BF"/>
    </w:rPr>
  </w:style>
  <w:style w:type="character" w:customStyle="1" w:styleId="a9">
    <w:name w:val="引用 字符"/>
    <w:basedOn w:val="a0"/>
    <w:link w:val="a8"/>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b">
    <w:name w:val="Intense Quote"/>
    <w:basedOn w:val="a"/>
    <w:next w:val="a"/>
    <w:link w:val="a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18"/>
      <w:szCs w:val="18"/>
      <w:lang w:eastAsia="en-US"/>
    </w:rPr>
  </w:style>
  <w:style w:type="paragraph" w:customStyle="1" w:styleId="ad">
    <w:name w:val="表格文字"/>
    <w:basedOn w:val="a"/>
    <w:qFormat/>
    <w:pPr>
      <w:widowControl/>
      <w:jc w:val="center"/>
    </w:pPr>
    <w:rPr>
      <w:rFonts w:ascii="Times New Roman" w:eastAsia="宋体" w:hAnsi="Times New Roman" w:cs="宋体"/>
      <w:bCs/>
      <w:color w:val="000000"/>
      <w:kern w:val="0"/>
      <w:szCs w:val="21"/>
    </w:rPr>
  </w:style>
  <w:style w:type="character" w:customStyle="1" w:styleId="font91">
    <w:name w:val="font91"/>
    <w:basedOn w:val="a0"/>
    <w:qFormat/>
    <w:rPr>
      <w:rFonts w:ascii="宋体" w:eastAsia="宋体" w:hAnsi="宋体" w:cs="宋体"/>
      <w:color w:val="000000"/>
      <w:sz w:val="34"/>
      <w:szCs w:val="34"/>
      <w:u w:val="none"/>
    </w:rPr>
  </w:style>
  <w:style w:type="paragraph" w:styleId="ae">
    <w:name w:val="header"/>
    <w:basedOn w:val="a"/>
    <w:link w:val="af"/>
    <w:uiPriority w:val="99"/>
    <w:unhideWhenUsed/>
    <w:rsid w:val="00D46B16"/>
    <w:pPr>
      <w:tabs>
        <w:tab w:val="center" w:pos="4153"/>
        <w:tab w:val="right" w:pos="8306"/>
      </w:tabs>
      <w:snapToGrid w:val="0"/>
      <w:jc w:val="center"/>
    </w:pPr>
    <w:rPr>
      <w:sz w:val="18"/>
      <w:szCs w:val="18"/>
    </w:rPr>
  </w:style>
  <w:style w:type="character" w:customStyle="1" w:styleId="af">
    <w:name w:val="页眉 字符"/>
    <w:basedOn w:val="a0"/>
    <w:link w:val="ae"/>
    <w:uiPriority w:val="99"/>
    <w:rsid w:val="00D46B16"/>
    <w:rPr>
      <w:kern w:val="2"/>
      <w:sz w:val="18"/>
      <w:szCs w:val="18"/>
    </w:rPr>
  </w:style>
  <w:style w:type="paragraph" w:styleId="af0">
    <w:name w:val="footer"/>
    <w:basedOn w:val="a"/>
    <w:link w:val="af1"/>
    <w:uiPriority w:val="99"/>
    <w:unhideWhenUsed/>
    <w:rsid w:val="00D46B16"/>
    <w:pPr>
      <w:tabs>
        <w:tab w:val="center" w:pos="4153"/>
        <w:tab w:val="right" w:pos="8306"/>
      </w:tabs>
      <w:snapToGrid w:val="0"/>
      <w:jc w:val="left"/>
    </w:pPr>
    <w:rPr>
      <w:sz w:val="18"/>
      <w:szCs w:val="18"/>
    </w:rPr>
  </w:style>
  <w:style w:type="character" w:customStyle="1" w:styleId="af1">
    <w:name w:val="页脚 字符"/>
    <w:basedOn w:val="a0"/>
    <w:link w:val="af0"/>
    <w:uiPriority w:val="99"/>
    <w:rsid w:val="00D46B1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928</Words>
  <Characters>975</Characters>
  <Application>Microsoft Office Word</Application>
  <DocSecurity>0</DocSecurity>
  <Lines>108</Lines>
  <Paragraphs>111</Paragraphs>
  <ScaleCrop>false</ScaleCrop>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3</cp:revision>
  <dcterms:created xsi:type="dcterms:W3CDTF">2025-05-02T02:35:00Z</dcterms:created>
  <dcterms:modified xsi:type="dcterms:W3CDTF">2025-05-16T07:40:00Z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eyJoZGlkIjoiYmE5ZTMwYTZhOTIwZjlmNmIwODgzZWMxZmZmZmM5MDIiLCJ1c2VySWQiOiI5MjgwNTQyNDQifQ==</vt:lpwstr>
  </property>
  <property fmtid="{D5CDD505-2E9C-101B-9397-08002B2CF9AE}" pid="3" name="KSOProductBuildVer">
    <vt:lpwstr>2052-12.1.0.20784</vt:lpwstr>
  </property>
  <property fmtid="{D5CDD505-2E9C-101B-9397-08002B2CF9AE}" pid="4" name="ICV">
    <vt:lpwstr>CC5CE4DEA8E84F1F9BF6797CDA27765E_13</vt:lpwstr>
  </property>
</Properties>
</file>