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spacing w:beforeAutospacing="0" w:afterAutospacing="0" w:line="600" w:lineRule="exact"/>
        <w:contextualSpacing/>
        <w:jc w:val="center"/>
        <w:textAlignment w:val="auto"/>
        <w:rPr>
          <w:rFonts w:hint="eastAsia" w:ascii="宋体" w:hAnsi="宋体" w:cs="微软雅黑"/>
          <w:color w:val="auto"/>
          <w:sz w:val="44"/>
          <w:szCs w:val="44"/>
        </w:rPr>
      </w:pPr>
      <w:r>
        <w:rPr>
          <w:rFonts w:hint="eastAsia" w:ascii="宋体" w:hAnsi="宋体" w:cs="微软雅黑"/>
          <w:color w:val="auto"/>
          <w:sz w:val="44"/>
          <w:szCs w:val="44"/>
        </w:rPr>
        <w:t>广东省建筑安全协会团体标准管理办法</w:t>
      </w:r>
    </w:p>
    <w:p>
      <w:pPr>
        <w:pStyle w:val="2"/>
        <w:keepNext w:val="0"/>
        <w:keepLines w:val="0"/>
        <w:pageBreakBefore w:val="0"/>
        <w:kinsoku/>
        <w:wordWrap/>
        <w:overflowPunct/>
        <w:topLinePunct w:val="0"/>
        <w:autoSpaceDE/>
        <w:autoSpaceDN/>
        <w:bidi w:val="0"/>
        <w:spacing w:beforeAutospacing="0" w:afterAutospacing="0" w:line="600" w:lineRule="exact"/>
        <w:contextualSpacing/>
        <w:jc w:val="center"/>
        <w:textAlignment w:val="auto"/>
        <w:rPr>
          <w:rFonts w:ascii="宋体" w:hAnsi="宋体" w:cs="微软雅黑"/>
          <w:color w:val="auto"/>
          <w:sz w:val="44"/>
          <w:szCs w:val="44"/>
        </w:rPr>
      </w:pPr>
      <w:r>
        <w:rPr>
          <w:rFonts w:hint="eastAsia" w:ascii="宋体" w:hAnsi="宋体" w:cs="微软雅黑"/>
          <w:color w:val="auto"/>
          <w:sz w:val="44"/>
          <w:szCs w:val="44"/>
        </w:rPr>
        <w:t>（试行）</w:t>
      </w:r>
    </w:p>
    <w:p>
      <w:pPr>
        <w:keepNext w:val="0"/>
        <w:keepLines w:val="0"/>
        <w:pageBreakBefore w:val="0"/>
        <w:widowControl/>
        <w:kinsoku/>
        <w:wordWrap/>
        <w:overflowPunct/>
        <w:topLinePunct w:val="0"/>
        <w:autoSpaceDE/>
        <w:autoSpaceDN/>
        <w:bidi w:val="0"/>
        <w:adjustRightInd w:val="0"/>
        <w:snapToGrid w:val="0"/>
        <w:spacing w:beforeAutospacing="0" w:afterAutospacing="0" w:line="600" w:lineRule="exact"/>
        <w:contextualSpacing/>
        <w:jc w:val="center"/>
        <w:textAlignment w:val="auto"/>
        <w:outlineLvl w:val="1"/>
        <w:rPr>
          <w:rFonts w:ascii="黑体" w:hAnsi="黑体" w:eastAsia="黑体"/>
          <w:b/>
          <w:color w:val="auto"/>
          <w:sz w:val="32"/>
          <w:szCs w:val="32"/>
        </w:rPr>
      </w:pPr>
    </w:p>
    <w:p>
      <w:pPr>
        <w:keepNext w:val="0"/>
        <w:keepLines w:val="0"/>
        <w:pageBreakBefore w:val="0"/>
        <w:widowControl/>
        <w:kinsoku/>
        <w:wordWrap/>
        <w:overflowPunct/>
        <w:topLinePunct w:val="0"/>
        <w:autoSpaceDE/>
        <w:autoSpaceDN/>
        <w:bidi w:val="0"/>
        <w:adjustRightInd w:val="0"/>
        <w:snapToGrid w:val="0"/>
        <w:spacing w:beforeAutospacing="0" w:afterAutospacing="0" w:line="600" w:lineRule="exact"/>
        <w:contextualSpacing/>
        <w:jc w:val="center"/>
        <w:textAlignment w:val="auto"/>
        <w:outlineLvl w:val="1"/>
        <w:rPr>
          <w:rFonts w:ascii="黑体" w:hAnsi="黑体" w:eastAsia="黑体"/>
          <w:b/>
          <w:color w:val="auto"/>
          <w:sz w:val="32"/>
          <w:szCs w:val="32"/>
        </w:rPr>
      </w:pPr>
      <w:r>
        <w:rPr>
          <w:rFonts w:hint="eastAsia" w:ascii="黑体" w:hAnsi="黑体" w:eastAsia="黑体"/>
          <w:b/>
          <w:color w:val="auto"/>
          <w:sz w:val="32"/>
          <w:szCs w:val="32"/>
        </w:rPr>
        <w:t>第一章  总  则</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contextualSpacing/>
        <w:textAlignment w:val="auto"/>
        <w:rPr>
          <w:rFonts w:hint="eastAsia" w:ascii="仿宋" w:hAnsi="仿宋" w:eastAsia="仿宋" w:cs="仿宋"/>
          <w:color w:val="auto"/>
          <w:sz w:val="32"/>
          <w:szCs w:val="32"/>
        </w:rPr>
      </w:pPr>
      <w:r>
        <w:rPr>
          <w:rFonts w:hint="eastAsia" w:ascii="黑体" w:hAnsi="黑体" w:eastAsia="黑体"/>
          <w:color w:val="auto"/>
          <w:sz w:val="32"/>
          <w:szCs w:val="32"/>
        </w:rPr>
        <w:t>第一条</w:t>
      </w:r>
      <w:r>
        <w:rPr>
          <w:rFonts w:hint="eastAsia" w:ascii="仿宋_GB2312" w:hAnsi="宋体"/>
          <w:color w:val="auto"/>
          <w:sz w:val="32"/>
          <w:szCs w:val="32"/>
        </w:rPr>
        <w:t xml:space="preserve"> </w:t>
      </w:r>
      <w:r>
        <w:rPr>
          <w:rFonts w:hint="eastAsia" w:ascii="仿宋" w:hAnsi="仿宋" w:eastAsia="仿宋" w:cs="仿宋"/>
          <w:color w:val="auto"/>
          <w:sz w:val="32"/>
          <w:szCs w:val="32"/>
        </w:rPr>
        <w:t>为适应我省建筑施工安全和创新需求，加强团体标准的规范化管理，牢固树立安全发展的科学理念，根据新修订的《中华人民共和国标准化法》、《国务院关于印发深化标准化工作改革方案的通知》（国发〔2015〕13号）、《住房城乡建设部办公厅关于培育和发展工程建设团体标准的意见》（建办标〔2016〕57号）、</w:t>
      </w:r>
      <w:r>
        <w:rPr>
          <w:rStyle w:val="5"/>
          <w:rFonts w:hint="eastAsia" w:ascii="仿宋" w:hAnsi="仿宋" w:eastAsia="仿宋" w:cs="仿宋"/>
          <w:b w:val="0"/>
          <w:bCs w:val="0"/>
          <w:color w:val="auto"/>
          <w:sz w:val="32"/>
          <w:szCs w:val="32"/>
          <w:lang w:eastAsia="zh-CN"/>
        </w:rPr>
        <w:t>《</w:t>
      </w:r>
      <w:r>
        <w:rPr>
          <w:rStyle w:val="5"/>
          <w:rFonts w:hint="eastAsia" w:ascii="仿宋" w:hAnsi="仿宋" w:eastAsia="仿宋" w:cs="仿宋"/>
          <w:b w:val="0"/>
          <w:bCs w:val="0"/>
          <w:color w:val="auto"/>
          <w:sz w:val="32"/>
          <w:szCs w:val="32"/>
        </w:rPr>
        <w:t>国家标准化管理委员会</w:t>
      </w:r>
      <w:r>
        <w:rPr>
          <w:rStyle w:val="5"/>
          <w:rFonts w:hint="eastAsia" w:ascii="仿宋" w:hAnsi="仿宋" w:eastAsia="仿宋" w:cs="仿宋"/>
          <w:b w:val="0"/>
          <w:bCs w:val="0"/>
          <w:color w:val="auto"/>
          <w:sz w:val="32"/>
          <w:szCs w:val="32"/>
          <w:lang w:val="en-US" w:eastAsia="zh-CN"/>
        </w:rPr>
        <w:t xml:space="preserve"> </w:t>
      </w:r>
      <w:r>
        <w:rPr>
          <w:rStyle w:val="5"/>
          <w:rFonts w:hint="eastAsia" w:ascii="仿宋" w:hAnsi="仿宋" w:eastAsia="仿宋" w:cs="仿宋"/>
          <w:b w:val="0"/>
          <w:bCs w:val="0"/>
          <w:color w:val="auto"/>
          <w:sz w:val="32"/>
          <w:szCs w:val="32"/>
        </w:rPr>
        <w:t>民政部</w:t>
      </w:r>
      <w:r>
        <w:rPr>
          <w:rStyle w:val="5"/>
          <w:rFonts w:hint="eastAsia" w:ascii="仿宋" w:hAnsi="仿宋" w:eastAsia="仿宋" w:cs="仿宋"/>
          <w:b w:val="0"/>
          <w:bCs w:val="0"/>
          <w:color w:val="auto"/>
          <w:sz w:val="32"/>
          <w:szCs w:val="32"/>
          <w:lang w:val="en-US" w:eastAsia="zh-CN"/>
        </w:rPr>
        <w:t>关于印发&lt;</w:t>
      </w:r>
      <w:r>
        <w:rPr>
          <w:rStyle w:val="5"/>
          <w:rFonts w:hint="eastAsia" w:ascii="仿宋" w:hAnsi="仿宋" w:eastAsia="仿宋" w:cs="仿宋"/>
          <w:b w:val="0"/>
          <w:bCs w:val="0"/>
          <w:color w:val="auto"/>
          <w:sz w:val="32"/>
          <w:szCs w:val="32"/>
        </w:rPr>
        <w:t>团体标准管理规定</w:t>
      </w:r>
      <w:r>
        <w:rPr>
          <w:rStyle w:val="5"/>
          <w:rFonts w:hint="eastAsia" w:ascii="仿宋" w:hAnsi="仿宋" w:eastAsia="仿宋" w:cs="仿宋"/>
          <w:b w:val="0"/>
          <w:bCs w:val="0"/>
          <w:color w:val="auto"/>
          <w:sz w:val="32"/>
          <w:szCs w:val="32"/>
          <w:lang w:val="en-US" w:eastAsia="zh-CN"/>
        </w:rPr>
        <w:t>&gt;的通知》（国标委联</w:t>
      </w:r>
      <w:r>
        <w:rPr>
          <w:rStyle w:val="5"/>
          <w:rFonts w:hint="eastAsia" w:ascii="仿宋" w:hAnsi="仿宋" w:eastAsia="仿宋" w:cs="仿宋"/>
          <w:b w:val="0"/>
          <w:bCs w:val="0"/>
          <w:color w:val="auto"/>
          <w:sz w:val="32"/>
          <w:szCs w:val="32"/>
        </w:rPr>
        <w:t>〔201</w:t>
      </w:r>
      <w:r>
        <w:rPr>
          <w:rStyle w:val="5"/>
          <w:rFonts w:hint="eastAsia" w:ascii="仿宋" w:hAnsi="仿宋" w:eastAsia="仿宋" w:cs="仿宋"/>
          <w:b w:val="0"/>
          <w:bCs w:val="0"/>
          <w:color w:val="auto"/>
          <w:sz w:val="32"/>
          <w:szCs w:val="32"/>
          <w:lang w:val="en-US" w:eastAsia="zh-CN"/>
        </w:rPr>
        <w:t>9</w:t>
      </w:r>
      <w:r>
        <w:rPr>
          <w:rStyle w:val="5"/>
          <w:rFonts w:hint="eastAsia" w:ascii="仿宋" w:hAnsi="仿宋" w:eastAsia="仿宋" w:cs="仿宋"/>
          <w:b w:val="0"/>
          <w:bCs w:val="0"/>
          <w:color w:val="auto"/>
          <w:sz w:val="32"/>
          <w:szCs w:val="32"/>
        </w:rPr>
        <w:t>〕</w:t>
      </w:r>
      <w:r>
        <w:rPr>
          <w:rStyle w:val="5"/>
          <w:rFonts w:hint="eastAsia" w:ascii="仿宋" w:hAnsi="仿宋" w:eastAsia="仿宋" w:cs="仿宋"/>
          <w:b w:val="0"/>
          <w:bCs w:val="0"/>
          <w:color w:val="auto"/>
          <w:sz w:val="32"/>
          <w:szCs w:val="32"/>
          <w:lang w:val="en-US" w:eastAsia="zh-CN"/>
        </w:rPr>
        <w:t>1号）的</w:t>
      </w:r>
      <w:r>
        <w:rPr>
          <w:rFonts w:hint="eastAsia" w:ascii="仿宋" w:hAnsi="仿宋" w:eastAsia="仿宋" w:cs="仿宋"/>
          <w:color w:val="auto"/>
          <w:sz w:val="32"/>
          <w:szCs w:val="32"/>
        </w:rPr>
        <w:t>有关规定，制定本办法。</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contextualSpacing/>
        <w:jc w:val="left"/>
        <w:textAlignment w:val="auto"/>
        <w:rPr>
          <w:rFonts w:ascii="仿宋" w:hAnsi="仿宋" w:eastAsia="仿宋" w:cs="仿宋"/>
          <w:color w:val="auto"/>
          <w:sz w:val="32"/>
          <w:szCs w:val="32"/>
        </w:rPr>
      </w:pPr>
      <w:r>
        <w:rPr>
          <w:rFonts w:hint="eastAsia" w:ascii="黑体" w:hAnsi="黑体" w:eastAsia="黑体"/>
          <w:color w:val="auto"/>
          <w:sz w:val="32"/>
          <w:szCs w:val="32"/>
        </w:rPr>
        <w:t>第二条</w:t>
      </w:r>
      <w:r>
        <w:rPr>
          <w:rFonts w:hint="eastAsia" w:ascii="仿宋_GB2312" w:hAnsi="宋体"/>
          <w:color w:val="auto"/>
          <w:sz w:val="32"/>
          <w:szCs w:val="32"/>
        </w:rPr>
        <w:t xml:space="preserve"> </w:t>
      </w:r>
      <w:r>
        <w:rPr>
          <w:rFonts w:hint="eastAsia" w:ascii="仿宋" w:hAnsi="仿宋" w:eastAsia="仿宋" w:cs="仿宋"/>
          <w:color w:val="auto"/>
          <w:sz w:val="32"/>
          <w:szCs w:val="32"/>
        </w:rPr>
        <w:t>本办法所称的团体标准，是指广东省建筑安全协会团体标准，是广东省建筑安全协会为满足本省建筑施工安全和创新需求，协调本协会会员等相关市场主体共同制定的标准，并由广东省建筑安全协会统一实施和管理，服务于工程建设安全的推荐性标准。</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contextualSpacing/>
        <w:textAlignment w:val="auto"/>
        <w:rPr>
          <w:rFonts w:ascii="仿宋" w:hAnsi="仿宋" w:eastAsia="仿宋" w:cs="仿宋"/>
          <w:color w:val="auto"/>
          <w:sz w:val="32"/>
          <w:szCs w:val="32"/>
        </w:rPr>
      </w:pPr>
      <w:r>
        <w:rPr>
          <w:rFonts w:hint="eastAsia" w:ascii="黑体" w:hAnsi="黑体" w:eastAsia="黑体"/>
          <w:color w:val="auto"/>
          <w:sz w:val="32"/>
          <w:szCs w:val="32"/>
        </w:rPr>
        <w:t>第三条</w:t>
      </w:r>
      <w:r>
        <w:rPr>
          <w:rFonts w:hint="eastAsia" w:ascii="仿宋_GB2312" w:hAnsi="宋体"/>
          <w:color w:val="auto"/>
          <w:sz w:val="32"/>
          <w:szCs w:val="32"/>
        </w:rPr>
        <w:t xml:space="preserve"> </w:t>
      </w:r>
      <w:r>
        <w:rPr>
          <w:rFonts w:hint="eastAsia" w:ascii="仿宋" w:hAnsi="仿宋" w:eastAsia="仿宋" w:cs="仿宋"/>
          <w:color w:val="auto"/>
          <w:sz w:val="32"/>
          <w:szCs w:val="32"/>
        </w:rPr>
        <w:t>本办法适用于团体标准的制定、实施和监督</w:t>
      </w:r>
      <w:r>
        <w:rPr>
          <w:rFonts w:hint="eastAsia" w:ascii="仿宋" w:hAnsi="仿宋" w:eastAsia="仿宋" w:cs="仿宋"/>
          <w:color w:val="auto"/>
          <w:sz w:val="32"/>
          <w:szCs w:val="32"/>
          <w:lang w:val="en-US" w:eastAsia="zh-CN"/>
        </w:rPr>
        <w:t>管理</w:t>
      </w:r>
      <w:r>
        <w:rPr>
          <w:rFonts w:hint="eastAsia" w:ascii="仿宋" w:hAnsi="仿宋" w:eastAsia="仿宋" w:cs="仿宋"/>
          <w:color w:val="auto"/>
          <w:sz w:val="32"/>
          <w:szCs w:val="32"/>
        </w:rPr>
        <w:t>等工作。</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contextualSpacing/>
        <w:textAlignment w:val="auto"/>
        <w:rPr>
          <w:rFonts w:hint="eastAsia" w:ascii="仿宋" w:hAnsi="仿宋" w:eastAsia="仿宋" w:cs="仿宋"/>
          <w:color w:val="auto"/>
          <w:sz w:val="32"/>
          <w:szCs w:val="32"/>
        </w:rPr>
      </w:pPr>
      <w:r>
        <w:rPr>
          <w:rFonts w:hint="eastAsia" w:ascii="黑体" w:hAnsi="黑体" w:eastAsia="黑体"/>
          <w:color w:val="auto"/>
          <w:sz w:val="32"/>
          <w:szCs w:val="32"/>
        </w:rPr>
        <w:t xml:space="preserve">第四条 </w:t>
      </w:r>
      <w:r>
        <w:rPr>
          <w:rFonts w:hint="eastAsia" w:ascii="仿宋" w:hAnsi="仿宋" w:eastAsia="仿宋" w:cs="仿宋"/>
          <w:color w:val="auto"/>
          <w:sz w:val="32"/>
          <w:szCs w:val="32"/>
        </w:rPr>
        <w:t>制定团体标准应当</w:t>
      </w:r>
      <w:r>
        <w:rPr>
          <w:rFonts w:hint="eastAsia" w:ascii="仿宋" w:hAnsi="仿宋" w:eastAsia="仿宋" w:cs="仿宋"/>
          <w:color w:val="auto"/>
          <w:sz w:val="32"/>
          <w:szCs w:val="32"/>
          <w:lang w:val="en-US" w:eastAsia="zh-CN"/>
        </w:rPr>
        <w:t>遵循公开</w:t>
      </w:r>
      <w:r>
        <w:rPr>
          <w:rFonts w:hint="eastAsia" w:ascii="仿宋" w:hAnsi="仿宋" w:eastAsia="仿宋" w:cs="仿宋"/>
          <w:color w:val="auto"/>
          <w:sz w:val="32"/>
          <w:szCs w:val="32"/>
        </w:rPr>
        <w:t>、公平、透明的原则，吸纳相关方代表</w:t>
      </w:r>
      <w:r>
        <w:rPr>
          <w:rFonts w:hint="eastAsia" w:ascii="仿宋" w:hAnsi="仿宋" w:eastAsia="仿宋" w:cs="仿宋"/>
          <w:color w:val="auto"/>
          <w:sz w:val="32"/>
          <w:szCs w:val="32"/>
          <w:lang w:val="en-US" w:eastAsia="zh-CN"/>
        </w:rPr>
        <w:t>广泛</w:t>
      </w:r>
      <w:r>
        <w:rPr>
          <w:rFonts w:hint="eastAsia" w:ascii="仿宋" w:hAnsi="仿宋" w:eastAsia="仿宋" w:cs="仿宋"/>
          <w:color w:val="auto"/>
          <w:sz w:val="32"/>
          <w:szCs w:val="32"/>
        </w:rPr>
        <w:t>参与，充分反映各方的共同需求。</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contextualSpacing/>
        <w:textAlignment w:val="auto"/>
        <w:rPr>
          <w:rFonts w:ascii="仿宋" w:hAnsi="仿宋" w:eastAsia="仿宋" w:cs="仿宋"/>
          <w:color w:val="auto"/>
          <w:sz w:val="32"/>
          <w:szCs w:val="32"/>
        </w:rPr>
      </w:pPr>
      <w:r>
        <w:rPr>
          <w:rFonts w:ascii="黑体" w:hAnsi="黑体" w:eastAsia="黑体"/>
          <w:color w:val="auto"/>
          <w:sz w:val="32"/>
          <w:szCs w:val="32"/>
        </w:rPr>
        <w:t>第</w:t>
      </w:r>
      <w:r>
        <w:rPr>
          <w:rFonts w:hint="eastAsia" w:ascii="黑体" w:hAnsi="黑体" w:eastAsia="黑体"/>
          <w:color w:val="auto"/>
          <w:sz w:val="32"/>
          <w:szCs w:val="32"/>
        </w:rPr>
        <w:t>五</w:t>
      </w:r>
      <w:r>
        <w:rPr>
          <w:rFonts w:ascii="黑体" w:hAnsi="黑体" w:eastAsia="黑体"/>
          <w:color w:val="auto"/>
          <w:sz w:val="32"/>
          <w:szCs w:val="32"/>
        </w:rPr>
        <w:t>条</w:t>
      </w:r>
      <w:r>
        <w:rPr>
          <w:rFonts w:hint="eastAsia" w:ascii="黑体" w:hAnsi="黑体" w:eastAsia="黑体"/>
          <w:color w:val="auto"/>
          <w:sz w:val="32"/>
          <w:szCs w:val="32"/>
        </w:rPr>
        <w:t xml:space="preserve"> </w:t>
      </w:r>
      <w:r>
        <w:rPr>
          <w:rFonts w:hint="eastAsia" w:ascii="仿宋" w:hAnsi="仿宋" w:eastAsia="仿宋"/>
          <w:color w:val="auto"/>
          <w:sz w:val="32"/>
          <w:szCs w:val="32"/>
        </w:rPr>
        <w:t>广东省建筑安全协会设立团体标准工作</w:t>
      </w:r>
      <w:r>
        <w:rPr>
          <w:rFonts w:ascii="仿宋" w:hAnsi="仿宋" w:eastAsia="仿宋"/>
          <w:color w:val="auto"/>
          <w:sz w:val="32"/>
          <w:szCs w:val="32"/>
        </w:rPr>
        <w:t>委员会（</w:t>
      </w:r>
      <w:r>
        <w:rPr>
          <w:rFonts w:hint="eastAsia" w:ascii="仿宋" w:hAnsi="仿宋" w:eastAsia="仿宋"/>
          <w:color w:val="auto"/>
          <w:sz w:val="32"/>
          <w:szCs w:val="32"/>
        </w:rPr>
        <w:t>以</w:t>
      </w:r>
      <w:r>
        <w:rPr>
          <w:rFonts w:ascii="仿宋" w:hAnsi="仿宋" w:eastAsia="仿宋"/>
          <w:color w:val="auto"/>
          <w:sz w:val="32"/>
          <w:szCs w:val="32"/>
        </w:rPr>
        <w:t>下</w:t>
      </w:r>
      <w:r>
        <w:rPr>
          <w:rFonts w:hint="eastAsia" w:ascii="仿宋" w:hAnsi="仿宋" w:eastAsia="仿宋"/>
          <w:color w:val="auto"/>
          <w:sz w:val="32"/>
          <w:szCs w:val="32"/>
        </w:rPr>
        <w:t>简</w:t>
      </w:r>
      <w:r>
        <w:rPr>
          <w:rFonts w:ascii="仿宋" w:hAnsi="仿宋" w:eastAsia="仿宋"/>
          <w:color w:val="auto"/>
          <w:sz w:val="32"/>
          <w:szCs w:val="32"/>
        </w:rPr>
        <w:t>称“标委会”</w:t>
      </w:r>
      <w:r>
        <w:rPr>
          <w:rFonts w:hint="eastAsia" w:ascii="仿宋" w:hAnsi="仿宋" w:eastAsia="仿宋"/>
          <w:color w:val="auto"/>
          <w:sz w:val="32"/>
          <w:szCs w:val="32"/>
        </w:rPr>
        <w:t>），</w:t>
      </w:r>
      <w:r>
        <w:rPr>
          <w:rFonts w:hint="eastAsia" w:ascii="仿宋" w:hAnsi="仿宋" w:eastAsia="仿宋" w:cs="仿宋"/>
          <w:color w:val="auto"/>
          <w:sz w:val="32"/>
          <w:szCs w:val="32"/>
        </w:rPr>
        <w:t>负责团体标准的制定</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实施</w:t>
      </w:r>
      <w:r>
        <w:rPr>
          <w:rFonts w:hint="eastAsia" w:ascii="仿宋" w:hAnsi="仿宋" w:eastAsia="仿宋" w:cs="仿宋"/>
          <w:color w:val="auto"/>
          <w:sz w:val="32"/>
          <w:szCs w:val="32"/>
          <w:lang w:val="en-US" w:eastAsia="zh-CN"/>
        </w:rPr>
        <w:t>和监督管理等</w:t>
      </w:r>
      <w:r>
        <w:rPr>
          <w:rFonts w:hint="eastAsia" w:ascii="仿宋" w:hAnsi="仿宋" w:eastAsia="仿宋" w:cs="仿宋"/>
          <w:color w:val="auto"/>
          <w:sz w:val="32"/>
          <w:szCs w:val="32"/>
        </w:rPr>
        <w:t>工作,标</w:t>
      </w:r>
      <w:r>
        <w:rPr>
          <w:rFonts w:hint="eastAsia" w:ascii="仿宋" w:hAnsi="仿宋" w:eastAsia="仿宋"/>
          <w:color w:val="auto"/>
          <w:sz w:val="32"/>
          <w:szCs w:val="32"/>
        </w:rPr>
        <w:t>委会主任委员由协会会长担任</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contextualSpacing/>
        <w:textAlignment w:val="auto"/>
        <w:rPr>
          <w:rFonts w:ascii="仿宋" w:hAnsi="仿宋" w:eastAsia="仿宋" w:cs="仿宋"/>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val="en-US" w:eastAsia="zh-CN"/>
        </w:rPr>
        <w:t>六</w:t>
      </w:r>
      <w:r>
        <w:rPr>
          <w:rFonts w:hint="eastAsia" w:ascii="黑体" w:hAnsi="黑体" w:eastAsia="黑体"/>
          <w:color w:val="auto"/>
          <w:sz w:val="32"/>
          <w:szCs w:val="32"/>
        </w:rPr>
        <w:t xml:space="preserve">条 </w:t>
      </w:r>
      <w:r>
        <w:rPr>
          <w:rFonts w:hint="eastAsia" w:ascii="仿宋" w:hAnsi="仿宋" w:eastAsia="仿宋" w:cs="仿宋"/>
          <w:color w:val="auto"/>
          <w:sz w:val="32"/>
          <w:szCs w:val="32"/>
        </w:rPr>
        <w:t>团体标准涵盖建筑施工安全生产、标准化建设和</w:t>
      </w:r>
      <w:r>
        <w:rPr>
          <w:rFonts w:hint="eastAsia" w:ascii="仿宋" w:hAnsi="仿宋" w:eastAsia="仿宋" w:cs="仿宋"/>
          <w:color w:val="auto"/>
          <w:sz w:val="32"/>
          <w:szCs w:val="32"/>
          <w:lang w:val="en-US" w:eastAsia="zh-CN"/>
        </w:rPr>
        <w:t>安全</w:t>
      </w:r>
      <w:r>
        <w:rPr>
          <w:rFonts w:hint="eastAsia" w:ascii="仿宋" w:hAnsi="仿宋" w:eastAsia="仿宋" w:cs="仿宋"/>
          <w:color w:val="auto"/>
          <w:sz w:val="32"/>
          <w:szCs w:val="32"/>
        </w:rPr>
        <w:t>产品有关的技术标准、管理标准和工作标准等。具体涉及以下方面：</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contextualSpacing/>
        <w:textAlignment w:val="auto"/>
        <w:rPr>
          <w:rFonts w:ascii="仿宋" w:hAnsi="仿宋" w:eastAsia="仿宋" w:cs="仿宋"/>
          <w:color w:val="auto"/>
          <w:sz w:val="32"/>
          <w:szCs w:val="32"/>
        </w:rPr>
      </w:pPr>
      <w:r>
        <w:rPr>
          <w:rFonts w:hint="eastAsia" w:ascii="仿宋" w:hAnsi="仿宋" w:eastAsia="仿宋" w:cs="仿宋"/>
          <w:color w:val="auto"/>
          <w:sz w:val="32"/>
          <w:szCs w:val="32"/>
        </w:rPr>
        <w:t>（一）国家标准、行业标准、地方标准没有覆盖到的领域；</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contextualSpacing/>
        <w:textAlignment w:val="auto"/>
        <w:rPr>
          <w:rFonts w:ascii="仿宋" w:hAnsi="仿宋" w:eastAsia="仿宋" w:cs="仿宋"/>
          <w:color w:val="auto"/>
          <w:sz w:val="32"/>
          <w:szCs w:val="32"/>
        </w:rPr>
      </w:pPr>
      <w:r>
        <w:rPr>
          <w:rFonts w:hint="eastAsia" w:ascii="仿宋" w:hAnsi="仿宋" w:eastAsia="仿宋" w:cs="仿宋"/>
          <w:color w:val="auto"/>
          <w:sz w:val="32"/>
          <w:szCs w:val="32"/>
        </w:rPr>
        <w:t>（二）现行国家标准、行业标准、地方标准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安全规程</w:t>
      </w:r>
      <w:r>
        <w:rPr>
          <w:rFonts w:hint="eastAsia" w:ascii="仿宋" w:hAnsi="仿宋" w:eastAsia="仿宋" w:cs="仿宋"/>
          <w:color w:val="auto"/>
          <w:sz w:val="32"/>
          <w:szCs w:val="32"/>
        </w:rPr>
        <w:t>可细化或可补充的部分，可以明确的具体技术措施；</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contextualSpacing/>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（三）各类</w:t>
      </w:r>
      <w:r>
        <w:rPr>
          <w:rFonts w:hint="eastAsia" w:ascii="仿宋" w:hAnsi="仿宋" w:eastAsia="仿宋" w:cs="仿宋"/>
          <w:color w:val="auto"/>
          <w:sz w:val="32"/>
          <w:szCs w:val="32"/>
          <w:lang w:val="en-US" w:eastAsia="zh-CN"/>
        </w:rPr>
        <w:t>安全工作</w:t>
      </w:r>
      <w:r>
        <w:rPr>
          <w:rFonts w:hint="eastAsia" w:ascii="仿宋" w:hAnsi="仿宋" w:eastAsia="仿宋" w:cs="仿宋"/>
          <w:color w:val="auto"/>
          <w:sz w:val="32"/>
          <w:szCs w:val="32"/>
        </w:rPr>
        <w:t>导则、指南、手册等</w:t>
      </w:r>
      <w:r>
        <w:rPr>
          <w:rFonts w:hint="eastAsia" w:ascii="仿宋" w:hAnsi="仿宋" w:eastAsia="仿宋" w:cs="仿宋"/>
          <w:color w:val="auto"/>
          <w:sz w:val="32"/>
          <w:szCs w:val="32"/>
          <w:lang w:val="en-US" w:eastAsia="zh-CN"/>
        </w:rPr>
        <w:t>；</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contextualSpacing/>
        <w:textAlignment w:val="auto"/>
        <w:rPr>
          <w:rFonts w:ascii="仿宋" w:hAnsi="仿宋" w:eastAsia="仿宋" w:cs="仿宋"/>
          <w:color w:val="auto"/>
          <w:sz w:val="32"/>
          <w:szCs w:val="32"/>
        </w:rPr>
      </w:pPr>
      <w:r>
        <w:rPr>
          <w:rFonts w:hint="eastAsia" w:ascii="仿宋" w:hAnsi="仿宋" w:eastAsia="仿宋" w:cs="仿宋"/>
          <w:color w:val="auto"/>
          <w:sz w:val="32"/>
          <w:szCs w:val="32"/>
        </w:rPr>
        <w:t>（四）广东省</w:t>
      </w:r>
      <w:r>
        <w:rPr>
          <w:rFonts w:hint="eastAsia" w:ascii="仿宋" w:hAnsi="仿宋" w:eastAsia="仿宋" w:cs="仿宋"/>
          <w:color w:val="auto"/>
          <w:sz w:val="32"/>
          <w:szCs w:val="32"/>
          <w:lang w:val="en-US" w:eastAsia="zh-CN"/>
        </w:rPr>
        <w:t>气象</w:t>
      </w:r>
      <w:r>
        <w:rPr>
          <w:rFonts w:hint="eastAsia" w:ascii="仿宋" w:hAnsi="仿宋" w:eastAsia="仿宋" w:cs="仿宋"/>
          <w:color w:val="auto"/>
          <w:sz w:val="32"/>
          <w:szCs w:val="32"/>
        </w:rPr>
        <w:t>、地理环境等因素</w:t>
      </w:r>
      <w:r>
        <w:rPr>
          <w:rFonts w:hint="eastAsia" w:ascii="仿宋" w:hAnsi="仿宋" w:eastAsia="仿宋" w:cs="仿宋"/>
          <w:color w:val="auto"/>
          <w:sz w:val="32"/>
          <w:szCs w:val="32"/>
          <w:lang w:val="en-US" w:eastAsia="zh-CN"/>
        </w:rPr>
        <w:t>条件下的安全</w:t>
      </w:r>
      <w:r>
        <w:rPr>
          <w:rFonts w:hint="eastAsia" w:ascii="仿宋" w:hAnsi="仿宋" w:eastAsia="仿宋" w:cs="仿宋"/>
          <w:color w:val="auto"/>
          <w:sz w:val="32"/>
          <w:szCs w:val="32"/>
        </w:rPr>
        <w:t>技术措施</w:t>
      </w:r>
      <w:r>
        <w:rPr>
          <w:rFonts w:hint="eastAsia" w:ascii="仿宋" w:hAnsi="仿宋" w:eastAsia="仿宋" w:cs="仿宋"/>
          <w:color w:val="auto"/>
          <w:sz w:val="32"/>
          <w:szCs w:val="32"/>
          <w:lang w:val="en-US" w:eastAsia="zh-CN"/>
        </w:rPr>
        <w:t>等</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contextualSpacing/>
        <w:textAlignment w:val="auto"/>
        <w:rPr>
          <w:rFonts w:ascii="仿宋" w:hAnsi="仿宋" w:eastAsia="仿宋" w:cs="仿宋"/>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val="en-US" w:eastAsia="zh-CN"/>
        </w:rPr>
        <w:t>七</w:t>
      </w:r>
      <w:r>
        <w:rPr>
          <w:rFonts w:hint="eastAsia" w:ascii="黑体" w:hAnsi="黑体" w:eastAsia="黑体"/>
          <w:color w:val="auto"/>
          <w:sz w:val="32"/>
          <w:szCs w:val="32"/>
        </w:rPr>
        <w:t xml:space="preserve">条 </w:t>
      </w:r>
      <w:r>
        <w:rPr>
          <w:rFonts w:hint="eastAsia" w:ascii="仿宋" w:hAnsi="仿宋" w:eastAsia="仿宋" w:cs="仿宋"/>
          <w:color w:val="auto"/>
          <w:sz w:val="32"/>
          <w:szCs w:val="32"/>
        </w:rPr>
        <w:t>团体标准的制定流程包括：提案、立项、起草、征求意见、技术审查、批准、编号、发布、复审等。</w:t>
      </w:r>
    </w:p>
    <w:p>
      <w:pPr>
        <w:keepNext w:val="0"/>
        <w:keepLines w:val="0"/>
        <w:pageBreakBefore w:val="0"/>
        <w:widowControl/>
        <w:tabs>
          <w:tab w:val="left" w:pos="2977"/>
        </w:tabs>
        <w:kinsoku/>
        <w:wordWrap/>
        <w:overflowPunct/>
        <w:topLinePunct w:val="0"/>
        <w:autoSpaceDE/>
        <w:autoSpaceDN/>
        <w:bidi w:val="0"/>
        <w:adjustRightInd w:val="0"/>
        <w:snapToGrid w:val="0"/>
        <w:spacing w:beforeAutospacing="0" w:afterAutospacing="0" w:line="600" w:lineRule="exact"/>
        <w:contextualSpacing/>
        <w:jc w:val="center"/>
        <w:textAlignment w:val="auto"/>
        <w:outlineLvl w:val="1"/>
        <w:rPr>
          <w:rFonts w:ascii="黑体" w:hAnsi="黑体" w:eastAsia="黑体"/>
          <w:b/>
          <w:color w:val="auto"/>
          <w:sz w:val="32"/>
          <w:szCs w:val="32"/>
        </w:rPr>
      </w:pPr>
      <w:r>
        <w:rPr>
          <w:rFonts w:hint="eastAsia" w:ascii="黑体" w:hAnsi="黑体" w:eastAsia="黑体"/>
          <w:b/>
          <w:color w:val="auto"/>
          <w:sz w:val="32"/>
          <w:szCs w:val="32"/>
        </w:rPr>
        <w:t>第二章 提案、立项</w:t>
      </w:r>
    </w:p>
    <w:p>
      <w:pPr>
        <w:keepNext w:val="0"/>
        <w:keepLines w:val="0"/>
        <w:pageBreakBefore w:val="0"/>
        <w:kinsoku/>
        <w:wordWrap/>
        <w:overflowPunct/>
        <w:topLinePunct w:val="0"/>
        <w:autoSpaceDE/>
        <w:autoSpaceDN/>
        <w:bidi w:val="0"/>
        <w:spacing w:beforeAutospacing="0" w:afterAutospacing="0" w:line="600" w:lineRule="exact"/>
        <w:ind w:firstLine="640" w:firstLineChars="200"/>
        <w:textAlignment w:val="auto"/>
        <w:rPr>
          <w:rFonts w:ascii="仿宋" w:hAnsi="仿宋" w:eastAsia="仿宋"/>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val="en-US" w:eastAsia="zh-CN"/>
        </w:rPr>
        <w:t>八</w:t>
      </w:r>
      <w:r>
        <w:rPr>
          <w:rFonts w:hint="eastAsia" w:ascii="黑体" w:hAnsi="黑体" w:eastAsia="黑体"/>
          <w:color w:val="auto"/>
          <w:sz w:val="32"/>
          <w:szCs w:val="32"/>
        </w:rPr>
        <w:t xml:space="preserve">条 </w:t>
      </w:r>
      <w:r>
        <w:rPr>
          <w:rFonts w:ascii="仿宋" w:hAnsi="仿宋" w:eastAsia="仿宋"/>
          <w:color w:val="auto"/>
          <w:sz w:val="32"/>
          <w:szCs w:val="32"/>
        </w:rPr>
        <w:t>团体标准的</w:t>
      </w:r>
      <w:r>
        <w:rPr>
          <w:rFonts w:hint="eastAsia" w:ascii="仿宋" w:hAnsi="仿宋" w:eastAsia="仿宋"/>
          <w:color w:val="auto"/>
          <w:sz w:val="32"/>
          <w:szCs w:val="32"/>
        </w:rPr>
        <w:t>提案来源</w:t>
      </w:r>
      <w:r>
        <w:rPr>
          <w:rFonts w:ascii="仿宋" w:hAnsi="仿宋" w:eastAsia="仿宋"/>
          <w:color w:val="auto"/>
          <w:sz w:val="32"/>
          <w:szCs w:val="32"/>
        </w:rPr>
        <w:t>：</w:t>
      </w:r>
    </w:p>
    <w:p>
      <w:pPr>
        <w:keepNext w:val="0"/>
        <w:keepLines w:val="0"/>
        <w:pageBreakBefore w:val="0"/>
        <w:kinsoku/>
        <w:wordWrap/>
        <w:overflowPunct/>
        <w:topLinePunct w:val="0"/>
        <w:autoSpaceDE/>
        <w:autoSpaceDN/>
        <w:bidi w:val="0"/>
        <w:spacing w:beforeAutospacing="0" w:afterAutospacing="0" w:line="60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一）</w:t>
      </w:r>
      <w:r>
        <w:rPr>
          <w:rFonts w:ascii="仿宋" w:hAnsi="仿宋" w:eastAsia="仿宋"/>
          <w:color w:val="auto"/>
          <w:sz w:val="32"/>
          <w:szCs w:val="32"/>
        </w:rPr>
        <w:t>本</w:t>
      </w:r>
      <w:r>
        <w:rPr>
          <w:rFonts w:hint="eastAsia" w:ascii="仿宋" w:hAnsi="仿宋" w:eastAsia="仿宋"/>
          <w:color w:val="auto"/>
          <w:sz w:val="32"/>
          <w:szCs w:val="32"/>
          <w:lang w:val="en-US" w:eastAsia="zh-CN"/>
        </w:rPr>
        <w:t>协</w:t>
      </w:r>
      <w:r>
        <w:rPr>
          <w:rFonts w:ascii="仿宋" w:hAnsi="仿宋" w:eastAsia="仿宋"/>
          <w:color w:val="auto"/>
          <w:sz w:val="32"/>
          <w:szCs w:val="32"/>
        </w:rPr>
        <w:t>会</w:t>
      </w:r>
      <w:r>
        <w:rPr>
          <w:rFonts w:hint="eastAsia" w:ascii="仿宋" w:hAnsi="仿宋" w:eastAsia="仿宋"/>
          <w:color w:val="auto"/>
          <w:sz w:val="32"/>
          <w:szCs w:val="32"/>
        </w:rPr>
        <w:t>及</w:t>
      </w:r>
      <w:r>
        <w:rPr>
          <w:rFonts w:ascii="仿宋" w:hAnsi="仿宋" w:eastAsia="仿宋"/>
          <w:color w:val="auto"/>
          <w:sz w:val="32"/>
          <w:szCs w:val="32"/>
        </w:rPr>
        <w:t>各专业委员会组织编制和下达；</w:t>
      </w:r>
    </w:p>
    <w:p>
      <w:pPr>
        <w:keepNext w:val="0"/>
        <w:keepLines w:val="0"/>
        <w:pageBreakBefore w:val="0"/>
        <w:kinsoku/>
        <w:wordWrap/>
        <w:overflowPunct/>
        <w:topLinePunct w:val="0"/>
        <w:autoSpaceDE/>
        <w:autoSpaceDN/>
        <w:bidi w:val="0"/>
        <w:spacing w:beforeAutospacing="0" w:afterAutospacing="0" w:line="60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二）</w:t>
      </w:r>
      <w:r>
        <w:rPr>
          <w:rFonts w:ascii="仿宋" w:hAnsi="仿宋" w:eastAsia="仿宋"/>
          <w:color w:val="auto"/>
          <w:sz w:val="32"/>
          <w:szCs w:val="32"/>
        </w:rPr>
        <w:t>本</w:t>
      </w:r>
      <w:r>
        <w:rPr>
          <w:rFonts w:hint="eastAsia" w:ascii="仿宋" w:hAnsi="仿宋" w:eastAsia="仿宋"/>
          <w:color w:val="auto"/>
          <w:sz w:val="32"/>
          <w:szCs w:val="32"/>
          <w:lang w:val="en-US" w:eastAsia="zh-CN"/>
        </w:rPr>
        <w:t>协</w:t>
      </w:r>
      <w:r>
        <w:rPr>
          <w:rFonts w:ascii="仿宋" w:hAnsi="仿宋" w:eastAsia="仿宋"/>
          <w:color w:val="auto"/>
          <w:sz w:val="32"/>
          <w:szCs w:val="32"/>
        </w:rPr>
        <w:t>会</w:t>
      </w:r>
      <w:r>
        <w:rPr>
          <w:rFonts w:hint="eastAsia" w:ascii="仿宋" w:hAnsi="仿宋" w:eastAsia="仿宋"/>
          <w:color w:val="auto"/>
          <w:sz w:val="32"/>
          <w:szCs w:val="32"/>
        </w:rPr>
        <w:t>会</w:t>
      </w:r>
      <w:r>
        <w:rPr>
          <w:rFonts w:ascii="仿宋" w:hAnsi="仿宋" w:eastAsia="仿宋"/>
          <w:color w:val="auto"/>
          <w:sz w:val="32"/>
          <w:szCs w:val="32"/>
        </w:rPr>
        <w:t>员单位提出申请；</w:t>
      </w:r>
    </w:p>
    <w:p>
      <w:pPr>
        <w:keepNext w:val="0"/>
        <w:keepLines w:val="0"/>
        <w:pageBreakBefore w:val="0"/>
        <w:kinsoku/>
        <w:wordWrap/>
        <w:overflowPunct/>
        <w:topLinePunct w:val="0"/>
        <w:autoSpaceDE/>
        <w:autoSpaceDN/>
        <w:bidi w:val="0"/>
        <w:spacing w:beforeAutospacing="0" w:afterAutospacing="0" w:line="60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三）</w:t>
      </w:r>
      <w:r>
        <w:rPr>
          <w:rFonts w:ascii="仿宋" w:hAnsi="仿宋" w:eastAsia="仿宋"/>
          <w:color w:val="auto"/>
          <w:sz w:val="32"/>
          <w:szCs w:val="32"/>
        </w:rPr>
        <w:t>相关政府部门委托。</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contextualSpacing/>
        <w:textAlignment w:val="auto"/>
        <w:rPr>
          <w:rFonts w:ascii="仿宋" w:hAnsi="仿宋" w:eastAsia="仿宋" w:cs="仿宋"/>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val="en-US" w:eastAsia="zh-CN"/>
        </w:rPr>
        <w:t>九</w:t>
      </w:r>
      <w:r>
        <w:rPr>
          <w:rFonts w:hint="eastAsia" w:ascii="黑体" w:hAnsi="黑体" w:eastAsia="黑体"/>
          <w:color w:val="auto"/>
          <w:sz w:val="32"/>
          <w:szCs w:val="32"/>
        </w:rPr>
        <w:t xml:space="preserve">条 </w:t>
      </w:r>
      <w:r>
        <w:rPr>
          <w:rFonts w:hint="eastAsia" w:ascii="仿宋" w:hAnsi="仿宋" w:eastAsia="仿宋" w:cs="仿宋"/>
          <w:color w:val="auto"/>
          <w:sz w:val="32"/>
          <w:szCs w:val="32"/>
        </w:rPr>
        <w:t>列入团体标准立项的项目应具备下列条件：</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contextualSpacing/>
        <w:textAlignment w:val="auto"/>
        <w:rPr>
          <w:rFonts w:ascii="仿宋" w:hAnsi="仿宋" w:eastAsia="仿宋" w:cs="仿宋"/>
          <w:color w:val="auto"/>
          <w:sz w:val="32"/>
          <w:szCs w:val="32"/>
        </w:rPr>
      </w:pPr>
      <w:r>
        <w:rPr>
          <w:rFonts w:hint="eastAsia" w:ascii="仿宋" w:hAnsi="仿宋" w:eastAsia="仿宋" w:cs="仿宋"/>
          <w:color w:val="auto"/>
          <w:sz w:val="32"/>
          <w:szCs w:val="32"/>
        </w:rPr>
        <w:t>（一）做好编制标准的前期</w:t>
      </w:r>
      <w:r>
        <w:rPr>
          <w:rFonts w:hint="eastAsia" w:ascii="仿宋" w:hAnsi="仿宋" w:eastAsia="仿宋" w:cs="仿宋"/>
          <w:color w:val="auto"/>
          <w:sz w:val="32"/>
          <w:szCs w:val="32"/>
          <w:lang w:val="en-US" w:eastAsia="zh-CN"/>
        </w:rPr>
        <w:t>准备</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contextualSpacing/>
        <w:textAlignment w:val="auto"/>
        <w:rPr>
          <w:rFonts w:ascii="仿宋" w:hAnsi="仿宋" w:eastAsia="仿宋" w:cs="仿宋"/>
          <w:color w:val="auto"/>
          <w:sz w:val="32"/>
          <w:szCs w:val="32"/>
        </w:rPr>
      </w:pPr>
      <w:r>
        <w:rPr>
          <w:rFonts w:hint="eastAsia" w:ascii="仿宋" w:hAnsi="仿宋" w:eastAsia="仿宋" w:cs="仿宋"/>
          <w:color w:val="auto"/>
          <w:sz w:val="32"/>
          <w:szCs w:val="32"/>
        </w:rPr>
        <w:t>（二）技术内容成熟，具有可靠性和先进性，具备实施应用的条件；</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contextualSpacing/>
        <w:textAlignment w:val="auto"/>
        <w:rPr>
          <w:rFonts w:ascii="仿宋" w:hAnsi="仿宋" w:eastAsia="仿宋" w:cs="仿宋"/>
          <w:color w:val="auto"/>
          <w:sz w:val="32"/>
          <w:szCs w:val="32"/>
        </w:rPr>
      </w:pPr>
      <w:r>
        <w:rPr>
          <w:rFonts w:hint="eastAsia" w:ascii="仿宋" w:hAnsi="仿宋" w:eastAsia="仿宋" w:cs="仿宋"/>
          <w:color w:val="auto"/>
          <w:sz w:val="32"/>
          <w:szCs w:val="32"/>
        </w:rPr>
        <w:t>（三）</w:t>
      </w:r>
      <w:r>
        <w:rPr>
          <w:rFonts w:hint="eastAsia" w:ascii="仿宋" w:hAnsi="仿宋" w:eastAsia="仿宋" w:cs="仿宋"/>
          <w:color w:val="auto"/>
          <w:sz w:val="32"/>
          <w:szCs w:val="32"/>
          <w:lang w:val="en-US" w:eastAsia="zh-CN"/>
        </w:rPr>
        <w:t>明确</w:t>
      </w:r>
      <w:r>
        <w:rPr>
          <w:rFonts w:hint="eastAsia" w:ascii="仿宋" w:hAnsi="仿宋" w:eastAsia="仿宋" w:cs="仿宋"/>
          <w:color w:val="auto"/>
          <w:sz w:val="32"/>
          <w:szCs w:val="32"/>
        </w:rPr>
        <w:t>主编单位和编制组主要负责人；</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contextualSpacing/>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w:t>
      </w:r>
      <w:r>
        <w:rPr>
          <w:rFonts w:hint="eastAsia" w:ascii="仿宋" w:hAnsi="仿宋" w:eastAsia="仿宋" w:cs="仿宋"/>
          <w:color w:val="auto"/>
          <w:sz w:val="32"/>
          <w:szCs w:val="32"/>
          <w:lang w:val="en-US" w:eastAsia="zh-CN"/>
        </w:rPr>
        <w:t>制定</w:t>
      </w:r>
      <w:r>
        <w:rPr>
          <w:rFonts w:hint="eastAsia" w:ascii="仿宋" w:hAnsi="仿宋" w:eastAsia="仿宋" w:cs="仿宋"/>
          <w:color w:val="auto"/>
          <w:sz w:val="32"/>
          <w:szCs w:val="32"/>
        </w:rPr>
        <w:t>编制经费筹措及使用计划。</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contextualSpacing/>
        <w:textAlignment w:val="auto"/>
        <w:rPr>
          <w:rFonts w:ascii="仿宋" w:hAnsi="仿宋" w:eastAsia="仿宋" w:cs="仿宋"/>
          <w:color w:val="auto"/>
          <w:sz w:val="32"/>
          <w:szCs w:val="32"/>
        </w:rPr>
      </w:pPr>
      <w:r>
        <w:rPr>
          <w:rFonts w:hint="eastAsia" w:ascii="黑体" w:hAnsi="黑体" w:eastAsia="黑体"/>
          <w:color w:val="auto"/>
          <w:sz w:val="32"/>
          <w:szCs w:val="32"/>
        </w:rPr>
        <w:t>第十条</w:t>
      </w:r>
      <w:r>
        <w:rPr>
          <w:rFonts w:ascii="仿宋_GB2312" w:hAnsi="宋体"/>
          <w:color w:val="auto"/>
          <w:sz w:val="32"/>
          <w:szCs w:val="32"/>
        </w:rPr>
        <w:t xml:space="preserve"> </w:t>
      </w:r>
      <w:r>
        <w:rPr>
          <w:rFonts w:hint="eastAsia" w:ascii="仿宋" w:hAnsi="仿宋" w:eastAsia="仿宋" w:cs="仿宋"/>
          <w:color w:val="auto"/>
          <w:sz w:val="32"/>
          <w:szCs w:val="32"/>
        </w:rPr>
        <w:t>团体标准的编制经费来源：</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contextualSpacing/>
        <w:textAlignment w:val="auto"/>
        <w:rPr>
          <w:rFonts w:ascii="仿宋" w:hAnsi="仿宋" w:eastAsia="仿宋" w:cs="仿宋"/>
          <w:color w:val="auto"/>
          <w:sz w:val="32"/>
          <w:szCs w:val="32"/>
        </w:rPr>
      </w:pPr>
      <w:r>
        <w:rPr>
          <w:rFonts w:hint="eastAsia" w:ascii="仿宋" w:hAnsi="仿宋" w:eastAsia="仿宋" w:cs="仿宋"/>
          <w:color w:val="auto"/>
          <w:sz w:val="32"/>
          <w:szCs w:val="32"/>
        </w:rPr>
        <w:t>（一）编制单位自筹；</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contextualSpacing/>
        <w:textAlignment w:val="auto"/>
        <w:rPr>
          <w:rFonts w:ascii="仿宋" w:hAnsi="仿宋" w:eastAsia="仿宋" w:cs="仿宋"/>
          <w:color w:val="auto"/>
          <w:sz w:val="32"/>
          <w:szCs w:val="32"/>
        </w:rPr>
      </w:pPr>
      <w:r>
        <w:rPr>
          <w:rFonts w:hint="eastAsia" w:ascii="仿宋" w:hAnsi="仿宋" w:eastAsia="仿宋" w:cs="仿宋"/>
          <w:color w:val="auto"/>
          <w:sz w:val="32"/>
          <w:szCs w:val="32"/>
        </w:rPr>
        <w:t>（二）广东省建筑安全协会自筹；</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contextualSpacing/>
        <w:textAlignment w:val="auto"/>
        <w:rPr>
          <w:rFonts w:ascii="仿宋" w:hAnsi="仿宋" w:eastAsia="仿宋" w:cs="仿宋"/>
          <w:color w:val="auto"/>
          <w:sz w:val="32"/>
          <w:szCs w:val="32"/>
        </w:rPr>
      </w:pPr>
      <w:r>
        <w:rPr>
          <w:rFonts w:hint="eastAsia" w:ascii="仿宋" w:hAnsi="仿宋" w:eastAsia="仿宋" w:cs="仿宋"/>
          <w:color w:val="auto"/>
          <w:sz w:val="32"/>
          <w:szCs w:val="32"/>
        </w:rPr>
        <w:t>（三）合作单位赞助；</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contextualSpacing/>
        <w:textAlignment w:val="auto"/>
        <w:rPr>
          <w:rFonts w:ascii="仿宋" w:hAnsi="仿宋" w:eastAsia="仿宋" w:cs="仿宋"/>
          <w:color w:val="auto"/>
          <w:sz w:val="32"/>
          <w:szCs w:val="32"/>
        </w:rPr>
      </w:pPr>
      <w:r>
        <w:rPr>
          <w:rFonts w:hint="eastAsia" w:ascii="仿宋" w:hAnsi="仿宋" w:eastAsia="仿宋" w:cs="仿宋"/>
          <w:color w:val="auto"/>
          <w:sz w:val="32"/>
          <w:szCs w:val="32"/>
        </w:rPr>
        <w:t>（四）其他社会团体、企事业单位或个人赞助。</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contextualSpacing/>
        <w:textAlignment w:val="auto"/>
        <w:rPr>
          <w:rFonts w:ascii="仿宋" w:hAnsi="仿宋" w:eastAsia="仿宋" w:cs="仿宋"/>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val="en-US" w:eastAsia="zh-CN"/>
        </w:rPr>
        <w:t>十一</w:t>
      </w:r>
      <w:r>
        <w:rPr>
          <w:rFonts w:hint="eastAsia" w:ascii="黑体" w:hAnsi="黑体" w:eastAsia="黑体"/>
          <w:color w:val="auto"/>
          <w:sz w:val="32"/>
          <w:szCs w:val="32"/>
        </w:rPr>
        <w:t>条</w:t>
      </w:r>
      <w:r>
        <w:rPr>
          <w:rFonts w:hint="eastAsia" w:ascii="仿宋" w:hAnsi="仿宋" w:eastAsia="仿宋" w:cs="仿宋"/>
          <w:color w:val="auto"/>
          <w:sz w:val="32"/>
          <w:szCs w:val="32"/>
        </w:rPr>
        <w:t xml:space="preserve"> 团体标准由申请制定标准的主编单位向标委会提出立项申请，主编单位不应超过2个。立项申请书（见附件1）应包括下列内容：</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contextualSpacing/>
        <w:textAlignment w:val="auto"/>
        <w:rPr>
          <w:rFonts w:ascii="仿宋" w:hAnsi="仿宋" w:eastAsia="仿宋" w:cs="仿宋"/>
          <w:color w:val="auto"/>
          <w:sz w:val="32"/>
          <w:szCs w:val="32"/>
        </w:rPr>
      </w:pPr>
      <w:r>
        <w:rPr>
          <w:rFonts w:hint="eastAsia" w:ascii="仿宋" w:hAnsi="仿宋" w:eastAsia="仿宋" w:cs="仿宋"/>
          <w:color w:val="auto"/>
          <w:sz w:val="32"/>
          <w:szCs w:val="32"/>
        </w:rPr>
        <w:t>（一）编制标准的必要性、目的、意义和适用范围；</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contextualSpacing/>
        <w:textAlignment w:val="auto"/>
        <w:rPr>
          <w:rFonts w:ascii="仿宋" w:hAnsi="仿宋" w:eastAsia="仿宋" w:cs="仿宋"/>
          <w:color w:val="auto"/>
          <w:sz w:val="32"/>
          <w:szCs w:val="32"/>
        </w:rPr>
      </w:pPr>
      <w:r>
        <w:rPr>
          <w:rFonts w:hint="eastAsia" w:ascii="仿宋" w:hAnsi="仿宋" w:eastAsia="仿宋" w:cs="仿宋"/>
          <w:color w:val="auto"/>
          <w:sz w:val="32"/>
          <w:szCs w:val="32"/>
        </w:rPr>
        <w:t>（二）主要技术内容、具有自主创新技术、具备竞争优势及国内外情况说明；</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contextualSpacing/>
        <w:textAlignment w:val="auto"/>
        <w:rPr>
          <w:rFonts w:ascii="仿宋" w:hAnsi="仿宋" w:eastAsia="仿宋" w:cs="仿宋"/>
          <w:color w:val="auto"/>
          <w:sz w:val="32"/>
          <w:szCs w:val="32"/>
        </w:rPr>
      </w:pPr>
      <w:r>
        <w:rPr>
          <w:rFonts w:hint="eastAsia" w:ascii="仿宋" w:hAnsi="仿宋" w:eastAsia="仿宋" w:cs="仿宋"/>
          <w:color w:val="auto"/>
          <w:sz w:val="32"/>
          <w:szCs w:val="32"/>
        </w:rPr>
        <w:t>（三）法律法规及相关标准情况，与国内外相关标准的内容比对（包括国内、外标准的名称和编号，是否存在重复情况）。</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contextualSpacing/>
        <w:textAlignment w:val="auto"/>
        <w:rPr>
          <w:rFonts w:ascii="仿宋" w:hAnsi="仿宋" w:eastAsia="仿宋" w:cs="仿宋"/>
          <w:color w:val="auto"/>
          <w:sz w:val="32"/>
          <w:szCs w:val="32"/>
        </w:rPr>
      </w:pPr>
      <w:r>
        <w:rPr>
          <w:rFonts w:hint="eastAsia" w:ascii="黑体" w:hAnsi="黑体" w:eastAsia="黑体"/>
          <w:color w:val="auto"/>
          <w:sz w:val="32"/>
          <w:szCs w:val="32"/>
        </w:rPr>
        <w:t>第十</w:t>
      </w:r>
      <w:r>
        <w:rPr>
          <w:rFonts w:hint="eastAsia" w:ascii="黑体" w:hAnsi="黑体" w:eastAsia="黑体"/>
          <w:color w:val="auto"/>
          <w:sz w:val="32"/>
          <w:szCs w:val="32"/>
          <w:lang w:val="en-US" w:eastAsia="zh-CN"/>
        </w:rPr>
        <w:t>二</w:t>
      </w:r>
      <w:r>
        <w:rPr>
          <w:rFonts w:hint="eastAsia" w:ascii="黑体" w:hAnsi="黑体" w:eastAsia="黑体"/>
          <w:color w:val="auto"/>
          <w:sz w:val="32"/>
          <w:szCs w:val="32"/>
        </w:rPr>
        <w:t xml:space="preserve">条 </w:t>
      </w:r>
      <w:r>
        <w:rPr>
          <w:rFonts w:hint="eastAsia" w:ascii="仿宋" w:hAnsi="仿宋" w:eastAsia="仿宋" w:cs="仿宋"/>
          <w:color w:val="auto"/>
          <w:sz w:val="32"/>
          <w:szCs w:val="32"/>
        </w:rPr>
        <w:t>标委会组织</w:t>
      </w:r>
      <w:r>
        <w:rPr>
          <w:rFonts w:hint="eastAsia" w:ascii="仿宋" w:hAnsi="仿宋" w:eastAsia="仿宋"/>
          <w:color w:val="auto"/>
          <w:sz w:val="32"/>
          <w:szCs w:val="32"/>
        </w:rPr>
        <w:t>专家</w:t>
      </w:r>
      <w:r>
        <w:rPr>
          <w:rFonts w:hint="eastAsia" w:ascii="仿宋" w:hAnsi="仿宋" w:eastAsia="仿宋" w:cs="仿宋"/>
          <w:color w:val="auto"/>
          <w:sz w:val="32"/>
          <w:szCs w:val="32"/>
        </w:rPr>
        <w:t>对立项申请进行评估和表决，表决通过公示10个工作日，</w:t>
      </w:r>
      <w:r>
        <w:rPr>
          <w:rFonts w:hint="eastAsia" w:ascii="仿宋" w:hAnsi="仿宋" w:eastAsia="仿宋"/>
          <w:color w:val="auto"/>
          <w:sz w:val="32"/>
          <w:szCs w:val="32"/>
        </w:rPr>
        <w:t>公示期满无异议，</w:t>
      </w:r>
      <w:r>
        <w:rPr>
          <w:rFonts w:hint="eastAsia" w:ascii="仿宋" w:hAnsi="仿宋" w:eastAsia="仿宋" w:cs="仿宋"/>
          <w:color w:val="auto"/>
          <w:sz w:val="32"/>
          <w:szCs w:val="32"/>
        </w:rPr>
        <w:t>报标委会批准后申请单位开展标准编制工作。</w:t>
      </w:r>
    </w:p>
    <w:p>
      <w:pPr>
        <w:keepNext w:val="0"/>
        <w:keepLines w:val="0"/>
        <w:pageBreakBefore w:val="0"/>
        <w:widowControl/>
        <w:tabs>
          <w:tab w:val="left" w:pos="2977"/>
        </w:tabs>
        <w:kinsoku/>
        <w:wordWrap/>
        <w:overflowPunct/>
        <w:topLinePunct w:val="0"/>
        <w:autoSpaceDE/>
        <w:autoSpaceDN/>
        <w:bidi w:val="0"/>
        <w:adjustRightInd w:val="0"/>
        <w:snapToGrid w:val="0"/>
        <w:spacing w:beforeAutospacing="0" w:afterAutospacing="0" w:line="600" w:lineRule="exact"/>
        <w:contextualSpacing/>
        <w:jc w:val="center"/>
        <w:textAlignment w:val="auto"/>
        <w:outlineLvl w:val="1"/>
        <w:rPr>
          <w:rFonts w:hint="eastAsia" w:ascii="黑体" w:hAnsi="黑体" w:eastAsia="黑体"/>
          <w:b/>
          <w:color w:val="auto"/>
          <w:sz w:val="32"/>
          <w:szCs w:val="32"/>
        </w:rPr>
      </w:pPr>
      <w:r>
        <w:rPr>
          <w:rFonts w:hint="eastAsia" w:ascii="黑体" w:hAnsi="黑体" w:eastAsia="黑体"/>
          <w:b/>
          <w:color w:val="auto"/>
          <w:sz w:val="32"/>
          <w:szCs w:val="32"/>
        </w:rPr>
        <w:t>第三章 起草、征求意见</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contextualSpacing/>
        <w:textAlignment w:val="auto"/>
        <w:rPr>
          <w:rFonts w:ascii="仿宋_GB2312" w:hAnsi="宋体"/>
          <w:color w:val="auto"/>
          <w:sz w:val="32"/>
          <w:szCs w:val="32"/>
        </w:rPr>
      </w:pPr>
      <w:r>
        <w:rPr>
          <w:rFonts w:hint="eastAsia" w:ascii="黑体" w:hAnsi="黑体" w:eastAsia="黑体"/>
          <w:color w:val="auto"/>
          <w:sz w:val="32"/>
          <w:szCs w:val="32"/>
        </w:rPr>
        <w:t>第十</w:t>
      </w:r>
      <w:r>
        <w:rPr>
          <w:rFonts w:hint="eastAsia" w:ascii="黑体" w:hAnsi="黑体" w:eastAsia="黑体"/>
          <w:color w:val="auto"/>
          <w:sz w:val="32"/>
          <w:szCs w:val="32"/>
          <w:lang w:val="en-US" w:eastAsia="zh-CN"/>
        </w:rPr>
        <w:t>三</w:t>
      </w:r>
      <w:r>
        <w:rPr>
          <w:rFonts w:hint="eastAsia" w:ascii="黑体" w:hAnsi="黑体" w:eastAsia="黑体"/>
          <w:color w:val="auto"/>
          <w:sz w:val="32"/>
          <w:szCs w:val="32"/>
        </w:rPr>
        <w:t xml:space="preserve">条 </w:t>
      </w:r>
      <w:r>
        <w:rPr>
          <w:rFonts w:hint="eastAsia" w:ascii="仿宋" w:hAnsi="仿宋" w:eastAsia="仿宋" w:cs="仿宋"/>
          <w:color w:val="auto"/>
          <w:sz w:val="32"/>
          <w:szCs w:val="32"/>
        </w:rPr>
        <w:t>立项申请批准后，团体标准的主编单位应确定编制大纲、筹措编制经费、组织编写、解释等工作，并将编制组成员名单（见附件2）报广东省建筑安全协会存档。</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contextualSpacing/>
        <w:textAlignment w:val="auto"/>
        <w:rPr>
          <w:rFonts w:ascii="仿宋" w:hAnsi="仿宋" w:eastAsia="仿宋" w:cs="仿宋"/>
          <w:color w:val="auto"/>
          <w:sz w:val="32"/>
          <w:szCs w:val="32"/>
        </w:rPr>
      </w:pP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contextualSpacing/>
        <w:textAlignment w:val="auto"/>
        <w:rPr>
          <w:rFonts w:ascii="仿宋_GB2312" w:hAnsi="宋体" w:eastAsia="仿宋"/>
          <w:color w:val="auto"/>
          <w:sz w:val="32"/>
          <w:szCs w:val="32"/>
        </w:rPr>
      </w:pPr>
      <w:r>
        <w:rPr>
          <w:rFonts w:hint="eastAsia" w:ascii="黑体" w:hAnsi="黑体" w:eastAsia="黑体"/>
          <w:color w:val="auto"/>
          <w:sz w:val="32"/>
          <w:szCs w:val="32"/>
        </w:rPr>
        <w:t>第十</w:t>
      </w:r>
      <w:r>
        <w:rPr>
          <w:rFonts w:hint="eastAsia" w:ascii="黑体" w:hAnsi="黑体" w:eastAsia="黑体"/>
          <w:color w:val="auto"/>
          <w:sz w:val="32"/>
          <w:szCs w:val="32"/>
          <w:lang w:val="en-US" w:eastAsia="zh-CN"/>
        </w:rPr>
        <w:t>四</w:t>
      </w:r>
      <w:r>
        <w:rPr>
          <w:rFonts w:hint="eastAsia" w:ascii="黑体" w:hAnsi="黑体" w:eastAsia="黑体"/>
          <w:color w:val="auto"/>
          <w:sz w:val="32"/>
          <w:szCs w:val="32"/>
        </w:rPr>
        <w:t>条</w:t>
      </w:r>
      <w:r>
        <w:rPr>
          <w:rFonts w:ascii="仿宋_GB2312" w:hAnsi="宋体"/>
          <w:color w:val="auto"/>
          <w:sz w:val="32"/>
          <w:szCs w:val="32"/>
        </w:rPr>
        <w:t xml:space="preserve"> </w:t>
      </w:r>
      <w:r>
        <w:rPr>
          <w:rFonts w:hint="eastAsia" w:ascii="仿宋" w:hAnsi="仿宋" w:eastAsia="仿宋" w:cs="仿宋"/>
          <w:color w:val="auto"/>
          <w:sz w:val="32"/>
          <w:szCs w:val="32"/>
        </w:rPr>
        <w:t>团体标准应参照《工程建设标准编写规定》（建标〔2008〕182号）编写。主编单位负责在计划时间内完成初稿、讨论稿、征求意见稿的</w:t>
      </w:r>
      <w:r>
        <w:rPr>
          <w:rFonts w:hint="eastAsia" w:ascii="仿宋" w:hAnsi="仿宋" w:eastAsia="仿宋" w:cs="仿宋"/>
          <w:color w:val="auto"/>
          <w:sz w:val="32"/>
          <w:szCs w:val="32"/>
          <w:lang w:val="en-US" w:eastAsia="zh-CN"/>
        </w:rPr>
        <w:t>制订</w:t>
      </w:r>
      <w:r>
        <w:rPr>
          <w:rFonts w:hint="eastAsia" w:ascii="仿宋" w:hAnsi="仿宋" w:eastAsia="仿宋" w:cs="仿宋"/>
          <w:color w:val="auto"/>
          <w:sz w:val="32"/>
          <w:szCs w:val="32"/>
        </w:rPr>
        <w:t>工作。</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contextualSpacing/>
        <w:textAlignment w:val="auto"/>
        <w:rPr>
          <w:rFonts w:ascii="仿宋" w:hAnsi="仿宋" w:eastAsia="仿宋" w:cs="仿宋"/>
          <w:color w:val="auto"/>
          <w:sz w:val="32"/>
          <w:szCs w:val="32"/>
        </w:rPr>
      </w:pPr>
      <w:r>
        <w:rPr>
          <w:rFonts w:hint="eastAsia" w:ascii="黑体" w:hAnsi="黑体" w:eastAsia="黑体"/>
          <w:color w:val="auto"/>
          <w:sz w:val="32"/>
          <w:szCs w:val="32"/>
        </w:rPr>
        <w:t>第十</w:t>
      </w:r>
      <w:r>
        <w:rPr>
          <w:rFonts w:hint="eastAsia" w:ascii="黑体" w:hAnsi="黑体" w:eastAsia="黑体"/>
          <w:color w:val="auto"/>
          <w:sz w:val="32"/>
          <w:szCs w:val="32"/>
          <w:lang w:val="en-US" w:eastAsia="zh-CN"/>
        </w:rPr>
        <w:t>五</w:t>
      </w:r>
      <w:r>
        <w:rPr>
          <w:rFonts w:hint="eastAsia" w:ascii="黑体" w:hAnsi="黑体" w:eastAsia="黑体"/>
          <w:color w:val="auto"/>
          <w:sz w:val="32"/>
          <w:szCs w:val="32"/>
        </w:rPr>
        <w:t>条</w:t>
      </w:r>
      <w:r>
        <w:rPr>
          <w:rFonts w:ascii="黑体" w:hAnsi="黑体" w:eastAsia="黑体"/>
          <w:color w:val="auto"/>
          <w:sz w:val="32"/>
          <w:szCs w:val="32"/>
        </w:rPr>
        <w:t xml:space="preserve"> </w:t>
      </w:r>
      <w:r>
        <w:rPr>
          <w:rFonts w:hint="eastAsia" w:ascii="仿宋" w:hAnsi="仿宋" w:eastAsia="仿宋" w:cs="仿宋"/>
          <w:color w:val="auto"/>
          <w:sz w:val="32"/>
          <w:szCs w:val="32"/>
          <w:lang w:val="en-US" w:eastAsia="zh-CN"/>
        </w:rPr>
        <w:t>完成</w:t>
      </w:r>
      <w:r>
        <w:rPr>
          <w:rFonts w:hint="eastAsia" w:ascii="仿宋" w:hAnsi="仿宋" w:eastAsia="仿宋" w:cs="仿宋"/>
          <w:color w:val="auto"/>
          <w:sz w:val="32"/>
          <w:szCs w:val="32"/>
        </w:rPr>
        <w:t>团体标准征求意见稿后，应通过广东省建筑安全协会审核后</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将征求意见稿送相关企业和专家征求意见，同时</w:t>
      </w:r>
      <w:r>
        <w:rPr>
          <w:rFonts w:hint="eastAsia" w:ascii="仿宋" w:hAnsi="仿宋" w:eastAsia="仿宋" w:cs="仿宋"/>
          <w:color w:val="auto"/>
          <w:sz w:val="32"/>
          <w:szCs w:val="32"/>
          <w:lang w:val="en-US" w:eastAsia="zh-CN"/>
        </w:rPr>
        <w:t>在</w:t>
      </w:r>
      <w:r>
        <w:rPr>
          <w:rFonts w:hint="eastAsia" w:ascii="仿宋" w:hAnsi="仿宋" w:eastAsia="仿宋" w:cs="仿宋"/>
          <w:color w:val="auto"/>
          <w:sz w:val="32"/>
          <w:szCs w:val="32"/>
        </w:rPr>
        <w:t>网上</w:t>
      </w:r>
      <w:r>
        <w:rPr>
          <w:rFonts w:hint="eastAsia" w:ascii="仿宋" w:hAnsi="仿宋" w:eastAsia="仿宋" w:cs="仿宋"/>
          <w:color w:val="auto"/>
          <w:sz w:val="32"/>
          <w:szCs w:val="32"/>
          <w:lang w:val="en-US" w:eastAsia="zh-CN"/>
        </w:rPr>
        <w:t>面</w:t>
      </w:r>
      <w:r>
        <w:rPr>
          <w:rFonts w:hint="eastAsia" w:ascii="仿宋" w:hAnsi="仿宋" w:eastAsia="仿宋" w:cs="仿宋"/>
          <w:color w:val="auto"/>
          <w:sz w:val="32"/>
          <w:szCs w:val="32"/>
        </w:rPr>
        <w:t>向社会公开征求意见，期限为</w:t>
      </w:r>
      <w:r>
        <w:rPr>
          <w:rFonts w:hint="eastAsia" w:ascii="仿宋" w:hAnsi="仿宋" w:eastAsia="仿宋" w:cs="仿宋"/>
          <w:color w:val="auto"/>
          <w:sz w:val="32"/>
          <w:szCs w:val="32"/>
          <w:lang w:val="en-US" w:eastAsia="zh-CN"/>
        </w:rPr>
        <w:t>30日</w:t>
      </w:r>
      <w:r>
        <w:rPr>
          <w:rFonts w:hint="eastAsia" w:ascii="仿宋" w:hAnsi="仿宋" w:eastAsia="仿宋" w:cs="仿宋"/>
          <w:color w:val="auto"/>
          <w:sz w:val="32"/>
          <w:szCs w:val="32"/>
        </w:rPr>
        <w:t>。</w:t>
      </w:r>
    </w:p>
    <w:p>
      <w:pPr>
        <w:keepNext w:val="0"/>
        <w:keepLines w:val="0"/>
        <w:pageBreakBefore w:val="0"/>
        <w:widowControl/>
        <w:tabs>
          <w:tab w:val="left" w:pos="2977"/>
        </w:tabs>
        <w:kinsoku/>
        <w:wordWrap/>
        <w:overflowPunct/>
        <w:topLinePunct w:val="0"/>
        <w:autoSpaceDE/>
        <w:autoSpaceDN/>
        <w:bidi w:val="0"/>
        <w:adjustRightInd w:val="0"/>
        <w:snapToGrid w:val="0"/>
        <w:spacing w:beforeAutospacing="0" w:afterAutospacing="0" w:line="600" w:lineRule="exact"/>
        <w:contextualSpacing/>
        <w:jc w:val="center"/>
        <w:textAlignment w:val="auto"/>
        <w:outlineLvl w:val="1"/>
        <w:rPr>
          <w:rFonts w:hint="eastAsia" w:ascii="黑体" w:hAnsi="黑体" w:eastAsia="黑体"/>
          <w:b/>
          <w:color w:val="auto"/>
          <w:sz w:val="32"/>
          <w:szCs w:val="32"/>
        </w:rPr>
      </w:pPr>
      <w:r>
        <w:rPr>
          <w:rFonts w:hint="eastAsia" w:ascii="黑体" w:hAnsi="黑体" w:eastAsia="黑体"/>
          <w:b/>
          <w:color w:val="auto"/>
          <w:sz w:val="32"/>
          <w:szCs w:val="32"/>
        </w:rPr>
        <w:t>第四章 技术审查、批准、编号、发布</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contextualSpacing/>
        <w:textAlignment w:val="auto"/>
        <w:rPr>
          <w:rFonts w:ascii="仿宋_GB2312" w:hAnsi="宋体"/>
          <w:color w:val="auto"/>
          <w:sz w:val="32"/>
          <w:szCs w:val="32"/>
        </w:rPr>
      </w:pPr>
      <w:r>
        <w:rPr>
          <w:rFonts w:hint="eastAsia" w:ascii="黑体" w:hAnsi="黑体" w:eastAsia="黑体"/>
          <w:color w:val="auto"/>
          <w:sz w:val="32"/>
          <w:szCs w:val="32"/>
        </w:rPr>
        <w:t>第十</w:t>
      </w:r>
      <w:r>
        <w:rPr>
          <w:rFonts w:hint="eastAsia" w:ascii="黑体" w:hAnsi="黑体" w:eastAsia="黑体"/>
          <w:color w:val="auto"/>
          <w:sz w:val="32"/>
          <w:szCs w:val="32"/>
          <w:lang w:val="en-US" w:eastAsia="zh-CN"/>
        </w:rPr>
        <w:t>六</w:t>
      </w:r>
      <w:r>
        <w:rPr>
          <w:rFonts w:hint="eastAsia" w:ascii="黑体" w:hAnsi="黑体" w:eastAsia="黑体"/>
          <w:color w:val="auto"/>
          <w:sz w:val="32"/>
          <w:szCs w:val="32"/>
        </w:rPr>
        <w:t>条</w:t>
      </w:r>
      <w:r>
        <w:rPr>
          <w:rFonts w:hint="eastAsia" w:ascii="仿宋_GB2312" w:hAnsi="宋体"/>
          <w:color w:val="auto"/>
          <w:sz w:val="32"/>
          <w:szCs w:val="32"/>
        </w:rPr>
        <w:t xml:space="preserve"> </w:t>
      </w:r>
      <w:r>
        <w:rPr>
          <w:rFonts w:hint="eastAsia" w:ascii="仿宋" w:hAnsi="仿宋" w:eastAsia="仿宋" w:cs="仿宋"/>
          <w:color w:val="auto"/>
          <w:sz w:val="32"/>
          <w:szCs w:val="32"/>
        </w:rPr>
        <w:t>团体标准编制组对征集的意见逐条归纳整理，在分析研究的基础上提出处理意见，形成送审稿。</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contextualSpacing/>
        <w:textAlignment w:val="auto"/>
        <w:rPr>
          <w:rFonts w:ascii="仿宋" w:hAnsi="仿宋" w:eastAsia="仿宋" w:cs="仿宋"/>
          <w:color w:val="auto"/>
          <w:sz w:val="32"/>
          <w:szCs w:val="32"/>
        </w:rPr>
      </w:pPr>
      <w:r>
        <w:rPr>
          <w:rFonts w:hint="eastAsia" w:ascii="黑体" w:hAnsi="黑体" w:eastAsia="黑体"/>
          <w:color w:val="auto"/>
          <w:sz w:val="32"/>
          <w:szCs w:val="32"/>
        </w:rPr>
        <w:t>第十</w:t>
      </w:r>
      <w:r>
        <w:rPr>
          <w:rFonts w:hint="eastAsia" w:ascii="黑体" w:hAnsi="黑体" w:eastAsia="黑体"/>
          <w:color w:val="auto"/>
          <w:sz w:val="32"/>
          <w:szCs w:val="32"/>
          <w:lang w:val="en-US" w:eastAsia="zh-CN"/>
        </w:rPr>
        <w:t>七</w:t>
      </w:r>
      <w:r>
        <w:rPr>
          <w:rFonts w:hint="eastAsia" w:ascii="黑体" w:hAnsi="黑体" w:eastAsia="黑体"/>
          <w:color w:val="auto"/>
          <w:sz w:val="32"/>
          <w:szCs w:val="32"/>
        </w:rPr>
        <w:t>条</w:t>
      </w:r>
      <w:r>
        <w:rPr>
          <w:rFonts w:hint="eastAsia" w:ascii="仿宋_GB2312" w:hAnsi="宋体"/>
          <w:color w:val="auto"/>
          <w:sz w:val="32"/>
          <w:szCs w:val="32"/>
        </w:rPr>
        <w:t xml:space="preserve"> </w:t>
      </w:r>
      <w:r>
        <w:rPr>
          <w:rFonts w:hint="eastAsia" w:ascii="仿宋" w:hAnsi="仿宋" w:eastAsia="仿宋" w:cs="仿宋"/>
          <w:color w:val="auto"/>
          <w:sz w:val="32"/>
          <w:szCs w:val="32"/>
        </w:rPr>
        <w:t>广东省建筑安全协会负责组织专家组对主编单位提交的团体标准送审稿进行</w:t>
      </w:r>
      <w:r>
        <w:rPr>
          <w:rFonts w:hint="eastAsia" w:ascii="仿宋" w:hAnsi="仿宋" w:eastAsia="仿宋" w:cs="仿宋"/>
          <w:color w:val="auto"/>
          <w:sz w:val="32"/>
          <w:szCs w:val="32"/>
          <w:lang w:val="en-US" w:eastAsia="zh-CN"/>
        </w:rPr>
        <w:t>评审</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评审工作</w:t>
      </w:r>
      <w:r>
        <w:rPr>
          <w:rFonts w:hint="eastAsia" w:ascii="仿宋" w:hAnsi="仿宋" w:eastAsia="仿宋" w:cs="仿宋"/>
          <w:color w:val="auto"/>
          <w:sz w:val="32"/>
          <w:szCs w:val="32"/>
        </w:rPr>
        <w:t>一般采取召开</w:t>
      </w:r>
      <w:r>
        <w:rPr>
          <w:rFonts w:hint="eastAsia" w:ascii="仿宋" w:hAnsi="仿宋" w:eastAsia="仿宋" w:cs="仿宋"/>
          <w:color w:val="auto"/>
          <w:sz w:val="32"/>
          <w:szCs w:val="32"/>
          <w:lang w:val="en-US" w:eastAsia="zh-CN"/>
        </w:rPr>
        <w:t>技术</w:t>
      </w:r>
      <w:r>
        <w:rPr>
          <w:rFonts w:hint="eastAsia" w:ascii="仿宋" w:hAnsi="仿宋" w:eastAsia="仿宋" w:cs="仿宋"/>
          <w:color w:val="auto"/>
          <w:sz w:val="32"/>
          <w:szCs w:val="32"/>
        </w:rPr>
        <w:t>审查会议的形式。</w:t>
      </w:r>
      <w:r>
        <w:rPr>
          <w:rFonts w:hint="eastAsia" w:ascii="仿宋" w:hAnsi="仿宋" w:eastAsia="仿宋" w:cs="仿宋"/>
          <w:i w:val="0"/>
          <w:iCs w:val="0"/>
          <w:caps w:val="0"/>
          <w:color w:val="auto"/>
          <w:spacing w:val="-6"/>
          <w:sz w:val="32"/>
          <w:szCs w:val="32"/>
          <w:shd w:val="clear" w:color="auto" w:fill="auto"/>
        </w:rPr>
        <w:t>技术审查原则上应当协商一致。如需表决，不少于出席会议代表人数的</w:t>
      </w:r>
      <w:r>
        <w:rPr>
          <w:rFonts w:hint="eastAsia" w:ascii="仿宋" w:hAnsi="仿宋" w:eastAsia="仿宋" w:cs="仿宋"/>
          <w:i w:val="0"/>
          <w:iCs w:val="0"/>
          <w:caps w:val="0"/>
          <w:color w:val="auto"/>
          <w:spacing w:val="-6"/>
          <w:sz w:val="32"/>
          <w:szCs w:val="32"/>
          <w:shd w:val="clear" w:color="auto" w:fill="auto"/>
          <w:lang w:val="en-US"/>
        </w:rPr>
        <w:t>3/4</w:t>
      </w:r>
      <w:r>
        <w:rPr>
          <w:rFonts w:hint="eastAsia" w:ascii="仿宋" w:hAnsi="仿宋" w:eastAsia="仿宋" w:cs="仿宋"/>
          <w:i w:val="0"/>
          <w:iCs w:val="0"/>
          <w:caps w:val="0"/>
          <w:color w:val="auto"/>
          <w:spacing w:val="-6"/>
          <w:sz w:val="32"/>
          <w:szCs w:val="32"/>
          <w:shd w:val="clear" w:color="auto" w:fill="auto"/>
        </w:rPr>
        <w:t>同意方为通过。</w:t>
      </w:r>
      <w:r>
        <w:rPr>
          <w:rFonts w:hint="eastAsia" w:ascii="仿宋" w:hAnsi="仿宋" w:eastAsia="仿宋" w:cs="仿宋"/>
          <w:color w:val="auto"/>
          <w:sz w:val="32"/>
          <w:szCs w:val="32"/>
          <w:lang w:val="en-US" w:eastAsia="zh-CN"/>
        </w:rPr>
        <w:t>技术</w:t>
      </w:r>
      <w:r>
        <w:rPr>
          <w:rFonts w:hint="eastAsia" w:ascii="仿宋" w:hAnsi="仿宋" w:eastAsia="仿宋" w:cs="仿宋"/>
          <w:color w:val="auto"/>
          <w:sz w:val="32"/>
          <w:szCs w:val="32"/>
        </w:rPr>
        <w:t>审查通过后形成报批稿，由标委会审批通过。</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contextualSpacing/>
        <w:textAlignment w:val="auto"/>
        <w:rPr>
          <w:rFonts w:ascii="仿宋" w:hAnsi="仿宋" w:eastAsia="仿宋" w:cs="仿宋"/>
          <w:color w:val="auto"/>
          <w:sz w:val="32"/>
          <w:szCs w:val="32"/>
        </w:rPr>
      </w:pPr>
      <w:r>
        <w:rPr>
          <w:rFonts w:hint="eastAsia" w:ascii="黑体" w:hAnsi="黑体" w:eastAsia="黑体"/>
          <w:color w:val="auto"/>
          <w:sz w:val="32"/>
          <w:szCs w:val="32"/>
        </w:rPr>
        <w:t>第十</w:t>
      </w:r>
      <w:r>
        <w:rPr>
          <w:rFonts w:hint="eastAsia" w:ascii="黑体" w:hAnsi="黑体" w:eastAsia="黑体"/>
          <w:color w:val="auto"/>
          <w:sz w:val="32"/>
          <w:szCs w:val="32"/>
          <w:lang w:val="en-US" w:eastAsia="zh-CN"/>
        </w:rPr>
        <w:t>八</w:t>
      </w:r>
      <w:r>
        <w:rPr>
          <w:rFonts w:hint="eastAsia" w:ascii="黑体" w:hAnsi="黑体" w:eastAsia="黑体"/>
          <w:color w:val="auto"/>
          <w:sz w:val="32"/>
          <w:szCs w:val="32"/>
        </w:rPr>
        <w:t>条</w:t>
      </w:r>
      <w:r>
        <w:rPr>
          <w:rFonts w:hint="eastAsia" w:ascii="仿宋_GB2312" w:hAnsi="宋体"/>
          <w:color w:val="auto"/>
          <w:sz w:val="32"/>
          <w:szCs w:val="32"/>
        </w:rPr>
        <w:t xml:space="preserve"> </w:t>
      </w:r>
      <w:r>
        <w:rPr>
          <w:rFonts w:hint="eastAsia" w:ascii="仿宋" w:hAnsi="仿宋" w:eastAsia="仿宋" w:cs="仿宋"/>
          <w:color w:val="auto"/>
          <w:sz w:val="32"/>
          <w:szCs w:val="32"/>
        </w:rPr>
        <w:t>团体标准批准后，</w:t>
      </w:r>
      <w:r>
        <w:rPr>
          <w:rFonts w:ascii="仿宋" w:hAnsi="仿宋" w:eastAsia="仿宋"/>
          <w:color w:val="auto"/>
          <w:sz w:val="32"/>
          <w:szCs w:val="32"/>
        </w:rPr>
        <w:t>以公告形式</w:t>
      </w:r>
      <w:r>
        <w:rPr>
          <w:rFonts w:hint="eastAsia" w:ascii="仿宋" w:hAnsi="仿宋" w:eastAsia="仿宋"/>
          <w:color w:val="auto"/>
          <w:sz w:val="32"/>
          <w:szCs w:val="32"/>
        </w:rPr>
        <w:t>进行发布，</w:t>
      </w:r>
      <w:r>
        <w:rPr>
          <w:rFonts w:hint="eastAsia" w:ascii="仿宋" w:hAnsi="仿宋" w:eastAsia="仿宋" w:cs="仿宋"/>
          <w:color w:val="auto"/>
          <w:sz w:val="32"/>
          <w:szCs w:val="32"/>
        </w:rPr>
        <w:t>由广东省建筑安全协会统一编号。</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contextualSpacing/>
        <w:textAlignment w:val="auto"/>
        <w:rPr>
          <w:rFonts w:hint="eastAsia" w:ascii="仿宋" w:hAnsi="仿宋" w:eastAsia="仿宋" w:cs="仿宋"/>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val="en-US" w:eastAsia="zh-CN"/>
        </w:rPr>
        <w:t>十九</w:t>
      </w:r>
      <w:r>
        <w:rPr>
          <w:rFonts w:hint="eastAsia" w:ascii="黑体" w:hAnsi="黑体" w:eastAsia="黑体"/>
          <w:color w:val="auto"/>
          <w:sz w:val="32"/>
          <w:szCs w:val="32"/>
        </w:rPr>
        <w:t>条</w:t>
      </w:r>
      <w:r>
        <w:rPr>
          <w:rFonts w:hint="eastAsia" w:ascii="仿宋_GB2312" w:hAnsi="宋体"/>
          <w:color w:val="auto"/>
          <w:sz w:val="32"/>
          <w:szCs w:val="32"/>
        </w:rPr>
        <w:t xml:space="preserve"> </w:t>
      </w:r>
      <w:r>
        <w:rPr>
          <w:rFonts w:hint="eastAsia" w:ascii="仿宋" w:hAnsi="仿宋" w:eastAsia="仿宋" w:cs="仿宋"/>
          <w:color w:val="auto"/>
          <w:sz w:val="32"/>
          <w:szCs w:val="32"/>
        </w:rPr>
        <w:t>广东省建筑安全协会团体标准编号由团体标准代号（T/）、协会社团代号（团体）、团体标准发布顺序号（×××）和发布年代号（××××）组成。形式为：</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contextualSpacing/>
        <w:textAlignment w:val="auto"/>
        <w:rPr>
          <w:rFonts w:hint="eastAsia" w:ascii="仿宋" w:hAnsi="仿宋" w:eastAsia="仿宋" w:cs="仿宋"/>
          <w:color w:val="auto"/>
          <w:sz w:val="32"/>
          <w:szCs w:val="32"/>
        </w:rPr>
      </w:pP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hint="eastAsia" w:eastAsiaTheme="minorEastAsia"/>
          <w:color w:val="auto"/>
          <w:sz w:val="32"/>
          <w:szCs w:val="32"/>
          <w:lang w:eastAsia="zh-CN"/>
        </w:rPr>
      </w:pP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hint="eastAsia" w:ascii="仿宋" w:hAnsi="仿宋" w:eastAsia="仿宋"/>
          <w:color w:val="auto"/>
          <w:sz w:val="32"/>
          <w:szCs w:val="32"/>
        </w:rPr>
      </w:pP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hint="eastAsia" w:ascii="仿宋" w:hAnsi="仿宋" w:eastAsia="仿宋"/>
          <w:color w:val="auto"/>
          <w:sz w:val="32"/>
          <w:szCs w:val="32"/>
        </w:rPr>
      </w:pP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hint="eastAsia" w:ascii="仿宋" w:hAnsi="仿宋" w:eastAsia="仿宋"/>
          <w:color w:val="auto"/>
          <w:sz w:val="32"/>
          <w:szCs w:val="32"/>
        </w:rPr>
      </w:pP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hint="eastAsia" w:ascii="仿宋" w:hAnsi="仿宋" w:eastAsia="仿宋"/>
          <w:color w:val="auto"/>
          <w:sz w:val="32"/>
          <w:szCs w:val="32"/>
        </w:rPr>
      </w:pP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hint="eastAsia" w:ascii="仿宋" w:hAnsi="仿宋" w:eastAsia="仿宋"/>
          <w:color w:val="auto"/>
          <w:sz w:val="32"/>
          <w:szCs w:val="32"/>
        </w:rPr>
      </w:pP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hint="eastAsia" w:ascii="仿宋" w:hAnsi="仿宋" w:eastAsia="仿宋"/>
          <w:color w:val="auto"/>
          <w:sz w:val="32"/>
          <w:szCs w:val="32"/>
          <w:lang w:eastAsia="zh-CN"/>
        </w:rPr>
      </w:pPr>
      <w:r>
        <w:rPr>
          <w:rFonts w:hint="eastAsia" w:ascii="仿宋" w:hAnsi="仿宋" w:eastAsia="仿宋"/>
          <w:color w:val="auto"/>
          <w:sz w:val="32"/>
          <w:szCs w:val="32"/>
          <w:lang w:eastAsia="zh-CN"/>
        </w:rPr>
        <w:drawing>
          <wp:anchor distT="0" distB="0" distL="114300" distR="114300" simplePos="0" relativeHeight="251661312" behindDoc="0" locked="0" layoutInCell="1" allowOverlap="1">
            <wp:simplePos x="0" y="0"/>
            <wp:positionH relativeFrom="column">
              <wp:posOffset>406400</wp:posOffset>
            </wp:positionH>
            <wp:positionV relativeFrom="paragraph">
              <wp:posOffset>-1752600</wp:posOffset>
            </wp:positionV>
            <wp:extent cx="5270500" cy="2056765"/>
            <wp:effectExtent l="0" t="0" r="10160" b="635"/>
            <wp:wrapSquare wrapText="bothSides"/>
            <wp:docPr id="1" name="图片 1" descr="d74f439704f19db25136cb44c6f3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74f439704f19db25136cb44c6f3881"/>
                    <pic:cNvPicPr>
                      <a:picLocks noChangeAspect="1"/>
                    </pic:cNvPicPr>
                  </pic:nvPicPr>
                  <pic:blipFill>
                    <a:blip r:embed="rId6"/>
                    <a:stretch>
                      <a:fillRect/>
                    </a:stretch>
                  </pic:blipFill>
                  <pic:spPr>
                    <a:xfrm>
                      <a:off x="0" y="0"/>
                      <a:ext cx="5270500" cy="2056765"/>
                    </a:xfrm>
                    <a:prstGeom prst="rect">
                      <a:avLst/>
                    </a:prstGeom>
                  </pic:spPr>
                </pic:pic>
              </a:graphicData>
            </a:graphic>
          </wp:anchor>
        </w:drawing>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ascii="黑体" w:hAnsi="黑体" w:eastAsia="黑体"/>
          <w:color w:val="auto"/>
          <w:sz w:val="32"/>
          <w:szCs w:val="32"/>
        </w:rPr>
      </w:pPr>
      <w:r>
        <w:rPr>
          <w:rFonts w:hint="eastAsia" w:ascii="仿宋" w:hAnsi="仿宋" w:eastAsia="仿宋"/>
          <w:color w:val="auto"/>
          <w:sz w:val="32"/>
          <w:szCs w:val="32"/>
        </w:rPr>
        <w:t>团体标准顺序号从0</w:t>
      </w:r>
      <w:r>
        <w:rPr>
          <w:rFonts w:ascii="仿宋" w:hAnsi="仿宋" w:eastAsia="仿宋"/>
          <w:color w:val="auto"/>
          <w:sz w:val="32"/>
          <w:szCs w:val="32"/>
        </w:rPr>
        <w:t>01</w:t>
      </w:r>
      <w:r>
        <w:rPr>
          <w:rFonts w:hint="eastAsia" w:ascii="仿宋" w:hAnsi="仿宋" w:eastAsia="仿宋"/>
          <w:color w:val="auto"/>
          <w:sz w:val="32"/>
          <w:szCs w:val="32"/>
        </w:rPr>
        <w:t>开始，按时间顺序连续编号，同一标准的编号为永久性编号，当标准废止时，其编号永久空缺</w:t>
      </w:r>
      <w:r>
        <w:rPr>
          <w:rFonts w:ascii="仿宋" w:hAnsi="仿宋" w:eastAsia="仿宋"/>
          <w:color w:val="auto"/>
          <w:sz w:val="32"/>
          <w:szCs w:val="32"/>
        </w:rPr>
        <w:t>。</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ascii="仿宋_GB2312" w:hAnsi="宋体"/>
          <w:color w:val="auto"/>
          <w:sz w:val="32"/>
          <w:szCs w:val="32"/>
        </w:rPr>
      </w:pPr>
      <w:r>
        <w:rPr>
          <w:rFonts w:hint="eastAsia" w:ascii="黑体" w:hAnsi="黑体" w:eastAsia="黑体"/>
          <w:color w:val="auto"/>
          <w:sz w:val="32"/>
          <w:szCs w:val="32"/>
        </w:rPr>
        <w:t>第二十条</w:t>
      </w:r>
      <w:r>
        <w:rPr>
          <w:rFonts w:ascii="仿宋_GB2312" w:hAnsi="宋体"/>
          <w:color w:val="auto"/>
          <w:sz w:val="32"/>
          <w:szCs w:val="32"/>
        </w:rPr>
        <w:t xml:space="preserve"> </w:t>
      </w:r>
      <w:r>
        <w:rPr>
          <w:rFonts w:hint="eastAsia" w:ascii="仿宋" w:hAnsi="仿宋" w:eastAsia="仿宋" w:cs="仿宋"/>
          <w:color w:val="auto"/>
          <w:sz w:val="32"/>
          <w:szCs w:val="32"/>
        </w:rPr>
        <w:t>团体标准由广东省建筑安全协会参照国家有关标准出版规定组织出版、发行。</w:t>
      </w:r>
    </w:p>
    <w:p>
      <w:pPr>
        <w:keepNext w:val="0"/>
        <w:keepLines w:val="0"/>
        <w:pageBreakBefore w:val="0"/>
        <w:widowControl/>
        <w:tabs>
          <w:tab w:val="left" w:pos="2977"/>
        </w:tabs>
        <w:kinsoku/>
        <w:wordWrap/>
        <w:overflowPunct/>
        <w:topLinePunct w:val="0"/>
        <w:autoSpaceDE/>
        <w:autoSpaceDN/>
        <w:bidi w:val="0"/>
        <w:adjustRightInd w:val="0"/>
        <w:snapToGrid w:val="0"/>
        <w:spacing w:beforeAutospacing="0" w:afterAutospacing="0" w:line="600" w:lineRule="exact"/>
        <w:contextualSpacing/>
        <w:jc w:val="center"/>
        <w:textAlignment w:val="auto"/>
        <w:outlineLvl w:val="1"/>
        <w:rPr>
          <w:rFonts w:hint="eastAsia" w:ascii="黑体" w:hAnsi="黑体" w:eastAsia="黑体"/>
          <w:b/>
          <w:color w:val="auto"/>
          <w:sz w:val="32"/>
          <w:szCs w:val="32"/>
        </w:rPr>
      </w:pPr>
      <w:r>
        <w:rPr>
          <w:rFonts w:hint="eastAsia" w:ascii="黑体" w:hAnsi="黑体" w:eastAsia="黑体"/>
          <w:b/>
          <w:color w:val="auto"/>
          <w:sz w:val="32"/>
          <w:szCs w:val="32"/>
        </w:rPr>
        <w:t>第五章  实施、复审</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contextualSpacing/>
        <w:textAlignment w:val="auto"/>
        <w:rPr>
          <w:rFonts w:ascii="仿宋_GB2312" w:hAnsi="宋体"/>
          <w:color w:val="auto"/>
          <w:sz w:val="32"/>
          <w:szCs w:val="32"/>
        </w:rPr>
      </w:pPr>
      <w:r>
        <w:rPr>
          <w:rFonts w:hint="eastAsia" w:ascii="黑体" w:hAnsi="黑体" w:eastAsia="黑体"/>
          <w:color w:val="auto"/>
          <w:sz w:val="32"/>
          <w:szCs w:val="32"/>
        </w:rPr>
        <w:t>第二十</w:t>
      </w:r>
      <w:r>
        <w:rPr>
          <w:rFonts w:hint="eastAsia" w:ascii="黑体" w:hAnsi="黑体" w:eastAsia="黑体"/>
          <w:color w:val="auto"/>
          <w:sz w:val="32"/>
          <w:szCs w:val="32"/>
          <w:lang w:val="en-US" w:eastAsia="zh-CN"/>
        </w:rPr>
        <w:t>一</w:t>
      </w:r>
      <w:r>
        <w:rPr>
          <w:rFonts w:hint="eastAsia" w:ascii="黑体" w:hAnsi="黑体" w:eastAsia="黑体"/>
          <w:color w:val="auto"/>
          <w:sz w:val="32"/>
          <w:szCs w:val="32"/>
        </w:rPr>
        <w:t xml:space="preserve">条 </w:t>
      </w:r>
      <w:r>
        <w:rPr>
          <w:rFonts w:hint="eastAsia" w:ascii="仿宋" w:hAnsi="仿宋" w:eastAsia="仿宋" w:cs="仿宋"/>
          <w:color w:val="auto"/>
          <w:sz w:val="32"/>
          <w:szCs w:val="32"/>
        </w:rPr>
        <w:t>团体标准为推荐性标准，广东省建筑安全协会各部门、分支机构、会员单位及其他有关单位可自愿采用，</w:t>
      </w:r>
      <w:r>
        <w:rPr>
          <w:rFonts w:hint="eastAsia" w:ascii="仿宋" w:hAnsi="仿宋" w:eastAsia="仿宋"/>
          <w:color w:val="auto"/>
          <w:sz w:val="32"/>
          <w:szCs w:val="32"/>
        </w:rPr>
        <w:t>任</w:t>
      </w:r>
      <w:r>
        <w:rPr>
          <w:rFonts w:ascii="仿宋" w:hAnsi="仿宋" w:eastAsia="仿宋"/>
          <w:color w:val="auto"/>
          <w:sz w:val="32"/>
          <w:szCs w:val="32"/>
        </w:rPr>
        <w:t>何单位和个人均可以对团体标准实施中发现的问题，向</w:t>
      </w:r>
      <w:r>
        <w:rPr>
          <w:rFonts w:hint="eastAsia" w:ascii="仿宋" w:hAnsi="仿宋" w:eastAsia="仿宋" w:cs="仿宋"/>
          <w:color w:val="auto"/>
          <w:sz w:val="32"/>
          <w:szCs w:val="32"/>
        </w:rPr>
        <w:t>广东省建筑安全协会</w:t>
      </w:r>
      <w:r>
        <w:rPr>
          <w:rFonts w:ascii="仿宋" w:hAnsi="仿宋" w:eastAsia="仿宋"/>
          <w:color w:val="auto"/>
          <w:sz w:val="32"/>
          <w:szCs w:val="32"/>
        </w:rPr>
        <w:t>进行反馈。</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contextualSpacing/>
        <w:textAlignment w:val="auto"/>
        <w:rPr>
          <w:rFonts w:ascii="仿宋" w:hAnsi="仿宋" w:eastAsia="仿宋" w:cs="仿宋"/>
          <w:color w:val="auto"/>
          <w:sz w:val="32"/>
          <w:szCs w:val="32"/>
        </w:rPr>
      </w:pPr>
      <w:r>
        <w:rPr>
          <w:rFonts w:hint="eastAsia" w:ascii="黑体" w:hAnsi="黑体" w:eastAsia="黑体"/>
          <w:color w:val="auto"/>
          <w:sz w:val="32"/>
          <w:szCs w:val="32"/>
        </w:rPr>
        <w:t>第二十</w:t>
      </w:r>
      <w:r>
        <w:rPr>
          <w:rFonts w:hint="eastAsia" w:ascii="黑体" w:hAnsi="黑体" w:eastAsia="黑体"/>
          <w:color w:val="auto"/>
          <w:sz w:val="32"/>
          <w:szCs w:val="32"/>
          <w:lang w:val="en-US" w:eastAsia="zh-CN"/>
        </w:rPr>
        <w:t>二</w:t>
      </w:r>
      <w:r>
        <w:rPr>
          <w:rFonts w:hint="eastAsia" w:ascii="黑体" w:hAnsi="黑体" w:eastAsia="黑体"/>
          <w:color w:val="auto"/>
          <w:sz w:val="32"/>
          <w:szCs w:val="32"/>
        </w:rPr>
        <w:t>条</w:t>
      </w:r>
      <w:r>
        <w:rPr>
          <w:rFonts w:hint="eastAsia" w:ascii="仿宋" w:hAnsi="仿宋" w:eastAsia="仿宋" w:cs="仿宋"/>
          <w:color w:val="auto"/>
          <w:sz w:val="32"/>
          <w:szCs w:val="32"/>
        </w:rPr>
        <w:t xml:space="preserve"> 广东省建筑安全协会通过广东省建筑安全协会官网及全国团体标准信息平台（网址：http://www.ttbz.org.cn/）公开声明已经批准发布的团体标准信息，并承诺对公开信息的合法性、真实性负责。团体标准实施效果良好，且符合国家标准、行业标准或地方标准要求的，推荐团体标准转化为地方标准、行业标准、国家标准或国际标准。</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contextualSpacing/>
        <w:textAlignment w:val="auto"/>
        <w:rPr>
          <w:rFonts w:ascii="仿宋_GB2312" w:hAnsi="宋体"/>
          <w:color w:val="auto"/>
          <w:sz w:val="32"/>
          <w:szCs w:val="32"/>
        </w:rPr>
      </w:pPr>
      <w:r>
        <w:rPr>
          <w:rFonts w:hint="eastAsia" w:ascii="黑体" w:hAnsi="黑体" w:eastAsia="黑体"/>
          <w:color w:val="auto"/>
          <w:sz w:val="32"/>
          <w:szCs w:val="32"/>
        </w:rPr>
        <w:t>第二十</w:t>
      </w:r>
      <w:r>
        <w:rPr>
          <w:rFonts w:hint="eastAsia" w:ascii="黑体" w:hAnsi="黑体" w:eastAsia="黑体"/>
          <w:color w:val="auto"/>
          <w:sz w:val="32"/>
          <w:szCs w:val="32"/>
          <w:lang w:val="en-US" w:eastAsia="zh-CN"/>
        </w:rPr>
        <w:t>三</w:t>
      </w:r>
      <w:r>
        <w:rPr>
          <w:rFonts w:hint="eastAsia" w:ascii="黑体" w:hAnsi="黑体" w:eastAsia="黑体"/>
          <w:color w:val="auto"/>
          <w:sz w:val="32"/>
          <w:szCs w:val="32"/>
        </w:rPr>
        <w:t>条</w:t>
      </w:r>
      <w:r>
        <w:rPr>
          <w:rFonts w:hint="eastAsia" w:ascii="仿宋_GB2312" w:hAnsi="宋体"/>
          <w:color w:val="auto"/>
          <w:sz w:val="32"/>
          <w:szCs w:val="32"/>
        </w:rPr>
        <w:t xml:space="preserve"> </w:t>
      </w:r>
      <w:r>
        <w:rPr>
          <w:rFonts w:hint="eastAsia" w:ascii="仿宋" w:hAnsi="仿宋" w:eastAsia="仿宋" w:cs="仿宋"/>
          <w:color w:val="auto"/>
          <w:sz w:val="32"/>
          <w:szCs w:val="32"/>
        </w:rPr>
        <w:t>团体标准已经转化为国家标准、行业标准和地方标准的，相应的标准应予以废止。</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contextualSpacing/>
        <w:textAlignment w:val="auto"/>
        <w:rPr>
          <w:rFonts w:ascii="仿宋" w:hAnsi="仿宋" w:eastAsia="仿宋" w:cs="仿宋"/>
          <w:color w:val="auto"/>
          <w:sz w:val="32"/>
          <w:szCs w:val="32"/>
        </w:rPr>
      </w:pPr>
      <w:r>
        <w:rPr>
          <w:rFonts w:hint="eastAsia" w:ascii="黑体" w:hAnsi="黑体" w:eastAsia="黑体"/>
          <w:color w:val="auto"/>
          <w:sz w:val="32"/>
          <w:szCs w:val="32"/>
        </w:rPr>
        <w:t>第二十</w:t>
      </w:r>
      <w:r>
        <w:rPr>
          <w:rFonts w:hint="eastAsia" w:ascii="黑体" w:hAnsi="黑体" w:eastAsia="黑体"/>
          <w:color w:val="auto"/>
          <w:sz w:val="32"/>
          <w:szCs w:val="32"/>
          <w:lang w:val="en-US" w:eastAsia="zh-CN"/>
        </w:rPr>
        <w:t>四</w:t>
      </w:r>
      <w:r>
        <w:rPr>
          <w:rFonts w:hint="eastAsia" w:ascii="黑体" w:hAnsi="黑体" w:eastAsia="黑体"/>
          <w:color w:val="auto"/>
          <w:sz w:val="32"/>
          <w:szCs w:val="32"/>
        </w:rPr>
        <w:t>条</w:t>
      </w:r>
      <w:r>
        <w:rPr>
          <w:rFonts w:hint="eastAsia" w:ascii="仿宋_GB2312" w:hAnsi="宋体"/>
          <w:color w:val="auto"/>
          <w:sz w:val="32"/>
          <w:szCs w:val="32"/>
        </w:rPr>
        <w:t xml:space="preserve"> </w:t>
      </w:r>
      <w:r>
        <w:rPr>
          <w:rFonts w:hint="eastAsia" w:ascii="仿宋" w:hAnsi="仿宋" w:eastAsia="仿宋" w:cs="仿宋"/>
          <w:color w:val="auto"/>
          <w:sz w:val="32"/>
          <w:szCs w:val="32"/>
        </w:rPr>
        <w:t>广东省建筑安全协会负责团体标准的推广与应用。通过自律公约的方式推动团体标准的实施。</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contextualSpacing/>
        <w:textAlignment w:val="auto"/>
        <w:rPr>
          <w:rFonts w:ascii="仿宋_GB2312" w:hAnsi="宋体"/>
          <w:color w:val="auto"/>
          <w:sz w:val="32"/>
          <w:szCs w:val="32"/>
        </w:rPr>
      </w:pPr>
      <w:r>
        <w:rPr>
          <w:rFonts w:hint="eastAsia" w:ascii="黑体" w:hAnsi="黑体" w:eastAsia="黑体"/>
          <w:color w:val="auto"/>
          <w:sz w:val="32"/>
          <w:szCs w:val="32"/>
        </w:rPr>
        <w:t>第二十</w:t>
      </w:r>
      <w:r>
        <w:rPr>
          <w:rFonts w:hint="eastAsia" w:ascii="黑体" w:hAnsi="黑体" w:eastAsia="黑体"/>
          <w:color w:val="auto"/>
          <w:sz w:val="32"/>
          <w:szCs w:val="32"/>
          <w:lang w:val="en-US" w:eastAsia="zh-CN"/>
        </w:rPr>
        <w:t>五</w:t>
      </w:r>
      <w:r>
        <w:rPr>
          <w:rFonts w:hint="eastAsia" w:ascii="黑体" w:hAnsi="黑体" w:eastAsia="黑体"/>
          <w:color w:val="auto"/>
          <w:sz w:val="32"/>
          <w:szCs w:val="32"/>
        </w:rPr>
        <w:t>条</w:t>
      </w:r>
      <w:r>
        <w:rPr>
          <w:rFonts w:hint="eastAsia" w:ascii="仿宋_GB2312" w:hAnsi="宋体"/>
          <w:color w:val="auto"/>
          <w:sz w:val="32"/>
          <w:szCs w:val="32"/>
        </w:rPr>
        <w:t xml:space="preserve"> </w:t>
      </w:r>
      <w:r>
        <w:rPr>
          <w:rFonts w:hint="eastAsia" w:ascii="仿宋" w:hAnsi="仿宋" w:eastAsia="仿宋" w:cs="仿宋"/>
          <w:color w:val="auto"/>
          <w:sz w:val="32"/>
          <w:szCs w:val="32"/>
        </w:rPr>
        <w:t>团体标准发布实施后，广东省建筑安全协会适时组织主编单位，根据法律法规的更新、国家标准和行业标准的调整、科学技术的发展和工程建设的实际需要进行复审，确认其继续有效或予以修订、废止。复审周期一般不超过三年。</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contextualSpacing/>
        <w:textAlignment w:val="auto"/>
        <w:rPr>
          <w:rFonts w:ascii="仿宋_GB2312" w:hAnsi="宋体"/>
          <w:color w:val="auto"/>
          <w:sz w:val="32"/>
          <w:szCs w:val="32"/>
        </w:rPr>
      </w:pPr>
      <w:r>
        <w:rPr>
          <w:rFonts w:hint="eastAsia" w:ascii="黑体" w:hAnsi="黑体" w:eastAsia="黑体"/>
          <w:color w:val="auto"/>
          <w:sz w:val="32"/>
          <w:szCs w:val="32"/>
        </w:rPr>
        <w:t>第二十</w:t>
      </w:r>
      <w:r>
        <w:rPr>
          <w:rFonts w:hint="eastAsia" w:ascii="黑体" w:hAnsi="黑体" w:eastAsia="黑体"/>
          <w:color w:val="auto"/>
          <w:sz w:val="32"/>
          <w:szCs w:val="32"/>
          <w:lang w:val="en-US" w:eastAsia="zh-CN"/>
        </w:rPr>
        <w:t>六</w:t>
      </w:r>
      <w:r>
        <w:rPr>
          <w:rFonts w:hint="eastAsia" w:ascii="黑体" w:hAnsi="黑体" w:eastAsia="黑体"/>
          <w:color w:val="auto"/>
          <w:sz w:val="32"/>
          <w:szCs w:val="32"/>
        </w:rPr>
        <w:t>条</w:t>
      </w:r>
      <w:r>
        <w:rPr>
          <w:rFonts w:hint="eastAsia" w:ascii="仿宋_GB2312" w:hAnsi="宋体"/>
          <w:color w:val="auto"/>
          <w:sz w:val="32"/>
          <w:szCs w:val="32"/>
        </w:rPr>
        <w:t xml:space="preserve"> </w:t>
      </w:r>
      <w:r>
        <w:rPr>
          <w:rFonts w:hint="eastAsia" w:ascii="仿宋" w:hAnsi="仿宋" w:eastAsia="仿宋" w:cs="仿宋"/>
          <w:color w:val="auto"/>
          <w:sz w:val="32"/>
          <w:szCs w:val="32"/>
        </w:rPr>
        <w:t>团体标准属于科技成果，对技术水平高，经济效益、社会效益和环境效益显著的团体标准，可纳入广东省建筑安全协会相关奖项的评选范围，鼓励申报广东省科学技术奖，推荐“华夏建设科学技术奖”</w:t>
      </w:r>
      <w:r>
        <w:rPr>
          <w:rFonts w:hint="eastAsia" w:ascii="仿宋" w:hAnsi="仿宋" w:eastAsia="仿宋" w:cs="仿宋"/>
          <w:color w:val="auto"/>
          <w:sz w:val="32"/>
          <w:szCs w:val="32"/>
          <w:lang w:val="en-US" w:eastAsia="zh-CN"/>
        </w:rPr>
        <w:t>等</w:t>
      </w:r>
      <w:r>
        <w:rPr>
          <w:rFonts w:hint="eastAsia" w:ascii="仿宋" w:hAnsi="仿宋" w:eastAsia="仿宋" w:cs="仿宋"/>
          <w:color w:val="auto"/>
          <w:sz w:val="32"/>
          <w:szCs w:val="32"/>
        </w:rPr>
        <w:t>。</w:t>
      </w:r>
    </w:p>
    <w:p>
      <w:pPr>
        <w:keepNext w:val="0"/>
        <w:keepLines w:val="0"/>
        <w:pageBreakBefore w:val="0"/>
        <w:widowControl/>
        <w:tabs>
          <w:tab w:val="left" w:pos="2977"/>
        </w:tabs>
        <w:kinsoku/>
        <w:wordWrap/>
        <w:overflowPunct/>
        <w:topLinePunct w:val="0"/>
        <w:autoSpaceDE/>
        <w:autoSpaceDN/>
        <w:bidi w:val="0"/>
        <w:adjustRightInd w:val="0"/>
        <w:snapToGrid w:val="0"/>
        <w:spacing w:beforeAutospacing="0" w:afterAutospacing="0" w:line="600" w:lineRule="exact"/>
        <w:contextualSpacing/>
        <w:jc w:val="center"/>
        <w:textAlignment w:val="auto"/>
        <w:outlineLvl w:val="1"/>
        <w:rPr>
          <w:rFonts w:hint="eastAsia" w:ascii="黑体" w:hAnsi="黑体" w:eastAsia="黑体"/>
          <w:b/>
          <w:color w:val="auto"/>
          <w:sz w:val="32"/>
          <w:szCs w:val="32"/>
        </w:rPr>
      </w:pPr>
      <w:r>
        <w:rPr>
          <w:rFonts w:hint="eastAsia" w:ascii="黑体" w:hAnsi="黑体" w:eastAsia="黑体"/>
          <w:b/>
          <w:color w:val="auto"/>
          <w:sz w:val="32"/>
          <w:szCs w:val="32"/>
        </w:rPr>
        <w:t>第六章  附  则</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contextualSpacing/>
        <w:textAlignment w:val="auto"/>
        <w:rPr>
          <w:rFonts w:ascii="仿宋" w:hAnsi="仿宋" w:eastAsia="仿宋" w:cs="仿宋"/>
          <w:color w:val="auto"/>
          <w:sz w:val="32"/>
          <w:szCs w:val="32"/>
        </w:rPr>
      </w:pPr>
      <w:r>
        <w:rPr>
          <w:rFonts w:hint="eastAsia" w:ascii="黑体" w:hAnsi="黑体" w:eastAsia="黑体"/>
          <w:color w:val="auto"/>
          <w:sz w:val="32"/>
          <w:szCs w:val="32"/>
        </w:rPr>
        <w:t>第二十</w:t>
      </w:r>
      <w:r>
        <w:rPr>
          <w:rFonts w:hint="eastAsia" w:ascii="黑体" w:hAnsi="黑体" w:eastAsia="黑体"/>
          <w:color w:val="auto"/>
          <w:sz w:val="32"/>
          <w:szCs w:val="32"/>
          <w:lang w:val="en-US" w:eastAsia="zh-CN"/>
        </w:rPr>
        <w:t>七</w:t>
      </w:r>
      <w:r>
        <w:rPr>
          <w:rFonts w:hint="eastAsia" w:ascii="黑体" w:hAnsi="黑体" w:eastAsia="黑体"/>
          <w:color w:val="auto"/>
          <w:sz w:val="32"/>
          <w:szCs w:val="32"/>
        </w:rPr>
        <w:t xml:space="preserve">条 </w:t>
      </w:r>
      <w:r>
        <w:rPr>
          <w:rFonts w:hint="eastAsia" w:ascii="仿宋" w:hAnsi="仿宋" w:eastAsia="仿宋" w:cs="仿宋"/>
          <w:color w:val="auto"/>
          <w:sz w:val="32"/>
          <w:szCs w:val="32"/>
        </w:rPr>
        <w:t>团体标准版权归广东省建筑安全协会所有。标准中涉及专利时，按照《国家标准涉及专利的管理规定（暂行）》和住房城乡建设部《工程建设标准涉及专利管理办法》有关规定执行。</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contextualSpacing/>
        <w:textAlignment w:val="auto"/>
        <w:rPr>
          <w:rFonts w:ascii="仿宋_GB2312" w:hAnsi="宋体"/>
          <w:color w:val="auto"/>
          <w:sz w:val="32"/>
          <w:szCs w:val="32"/>
        </w:rPr>
      </w:pPr>
      <w:r>
        <w:rPr>
          <w:rFonts w:hint="eastAsia" w:ascii="黑体" w:hAnsi="黑体" w:eastAsia="黑体"/>
          <w:color w:val="auto"/>
          <w:sz w:val="32"/>
          <w:szCs w:val="32"/>
        </w:rPr>
        <w:t>第二十</w:t>
      </w:r>
      <w:r>
        <w:rPr>
          <w:rFonts w:hint="eastAsia" w:ascii="黑体" w:hAnsi="黑体" w:eastAsia="黑体"/>
          <w:color w:val="auto"/>
          <w:sz w:val="32"/>
          <w:szCs w:val="32"/>
          <w:lang w:val="en-US" w:eastAsia="zh-CN"/>
        </w:rPr>
        <w:t>八</w:t>
      </w:r>
      <w:r>
        <w:rPr>
          <w:rFonts w:hint="eastAsia" w:ascii="黑体" w:hAnsi="黑体" w:eastAsia="黑体"/>
          <w:color w:val="auto"/>
          <w:sz w:val="32"/>
          <w:szCs w:val="32"/>
        </w:rPr>
        <w:t>条</w:t>
      </w:r>
      <w:r>
        <w:rPr>
          <w:rFonts w:hint="eastAsia" w:ascii="仿宋_GB2312" w:hAnsi="宋体"/>
          <w:color w:val="auto"/>
          <w:sz w:val="32"/>
          <w:szCs w:val="32"/>
        </w:rPr>
        <w:t xml:space="preserve"> </w:t>
      </w:r>
      <w:r>
        <w:rPr>
          <w:rFonts w:hint="eastAsia" w:ascii="仿宋" w:hAnsi="仿宋" w:eastAsia="仿宋" w:cs="仿宋"/>
          <w:color w:val="auto"/>
          <w:sz w:val="32"/>
          <w:szCs w:val="32"/>
        </w:rPr>
        <w:t>本办法由广东省建筑安全协会负责解释。</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contextualSpacing/>
        <w:textAlignment w:val="auto"/>
        <w:rPr>
          <w:rFonts w:ascii="仿宋_GB2312" w:hAnsi="宋体"/>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val="en-US" w:eastAsia="zh-CN"/>
        </w:rPr>
        <w:t>二十九</w:t>
      </w:r>
      <w:r>
        <w:rPr>
          <w:rFonts w:hint="eastAsia" w:ascii="黑体" w:hAnsi="黑体" w:eastAsia="黑体"/>
          <w:color w:val="auto"/>
          <w:sz w:val="32"/>
          <w:szCs w:val="32"/>
        </w:rPr>
        <w:t>条</w:t>
      </w:r>
      <w:r>
        <w:rPr>
          <w:rFonts w:hint="eastAsia" w:ascii="仿宋_GB2312" w:hAnsi="宋体"/>
          <w:color w:val="auto"/>
          <w:sz w:val="32"/>
          <w:szCs w:val="32"/>
        </w:rPr>
        <w:t xml:space="preserve">  </w:t>
      </w:r>
      <w:r>
        <w:rPr>
          <w:rFonts w:hint="eastAsia" w:ascii="仿宋" w:hAnsi="仿宋" w:eastAsia="仿宋" w:cs="仿宋"/>
          <w:color w:val="auto"/>
          <w:sz w:val="32"/>
          <w:szCs w:val="32"/>
        </w:rPr>
        <w:t>本办法自</w:t>
      </w:r>
      <w:r>
        <w:rPr>
          <w:rFonts w:hint="eastAsia" w:ascii="仿宋" w:hAnsi="仿宋" w:eastAsia="仿宋" w:cs="仿宋"/>
          <w:color w:val="auto"/>
          <w:sz w:val="32"/>
          <w:szCs w:val="32"/>
          <w:lang w:val="en-US" w:eastAsia="zh-CN"/>
        </w:rPr>
        <w:t>发布</w:t>
      </w:r>
      <w:r>
        <w:rPr>
          <w:rFonts w:hint="eastAsia" w:ascii="仿宋" w:hAnsi="仿宋" w:eastAsia="仿宋" w:cs="仿宋"/>
          <w:color w:val="auto"/>
          <w:sz w:val="32"/>
          <w:szCs w:val="32"/>
        </w:rPr>
        <w:t>之日起实施。</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contextualSpacing/>
        <w:textAlignment w:val="auto"/>
        <w:rPr>
          <w:rFonts w:hint="eastAsia" w:ascii="仿宋" w:hAnsi="仿宋" w:eastAsia="仿宋" w:cs="仿宋"/>
          <w:color w:val="auto"/>
          <w:sz w:val="32"/>
          <w:szCs w:val="32"/>
        </w:rPr>
      </w:pP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contextualSpacing/>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附件1</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立项申请书</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1280" w:firstLineChars="400"/>
        <w:contextualSpacing/>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2</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编制组成员名单表</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1280" w:firstLineChars="400"/>
        <w:contextualSpacing/>
        <w:textAlignment w:val="auto"/>
        <w:rPr>
          <w:rFonts w:ascii="仿宋" w:hAnsi="仿宋" w:eastAsia="仿宋" w:cs="仿宋"/>
          <w:color w:val="auto"/>
          <w:sz w:val="32"/>
          <w:szCs w:val="32"/>
        </w:rPr>
      </w:pPr>
      <w:r>
        <w:rPr>
          <w:rFonts w:hint="eastAsia" w:ascii="仿宋" w:hAnsi="仿宋" w:eastAsia="仿宋" w:cs="仿宋"/>
          <w:color w:val="auto"/>
          <w:sz w:val="32"/>
          <w:szCs w:val="32"/>
        </w:rPr>
        <w:t>3</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团体标准封面格式</w:t>
      </w:r>
    </w:p>
    <w:p>
      <w:pPr>
        <w:widowControl/>
        <w:jc w:val="left"/>
        <w:rPr>
          <w:rFonts w:ascii="仿宋_GB2312" w:hAnsi="仿宋" w:cs="仿宋_GB2312"/>
          <w:color w:val="auto"/>
          <w:sz w:val="24"/>
          <w:szCs w:val="24"/>
        </w:rPr>
      </w:pPr>
      <w:r>
        <w:rPr>
          <w:rFonts w:ascii="仿宋_GB2312" w:hAnsi="宋体"/>
          <w:color w:val="auto"/>
          <w:sz w:val="30"/>
          <w:szCs w:val="30"/>
        </w:rPr>
        <w:br w:type="page"/>
      </w:r>
      <w:r>
        <w:rPr>
          <w:rFonts w:hint="eastAsia" w:ascii="仿宋_GB2312" w:hAnsi="仿宋" w:cs="仿宋_GB2312"/>
          <w:color w:val="auto"/>
          <w:sz w:val="24"/>
          <w:szCs w:val="24"/>
        </w:rPr>
        <w:t>附件</w:t>
      </w:r>
      <w:r>
        <w:rPr>
          <w:rFonts w:ascii="仿宋_GB2312" w:hAnsi="仿宋" w:cs="仿宋_GB2312"/>
          <w:color w:val="auto"/>
          <w:sz w:val="24"/>
          <w:szCs w:val="24"/>
        </w:rPr>
        <w:t xml:space="preserve">1     </w:t>
      </w:r>
    </w:p>
    <w:p>
      <w:pPr>
        <w:jc w:val="center"/>
        <w:rPr>
          <w:rFonts w:ascii="宋体" w:hAnsi="宋体" w:eastAsia="宋体" w:cs="微软雅黑"/>
          <w:b/>
          <w:bCs/>
          <w:color w:val="auto"/>
          <w:sz w:val="36"/>
          <w:szCs w:val="36"/>
        </w:rPr>
      </w:pPr>
      <w:r>
        <w:rPr>
          <w:rFonts w:hint="eastAsia" w:ascii="宋体" w:hAnsi="宋体" w:eastAsia="宋体" w:cs="微软雅黑"/>
          <w:b/>
          <w:bCs/>
          <w:color w:val="auto"/>
          <w:sz w:val="36"/>
          <w:szCs w:val="36"/>
        </w:rPr>
        <w:t>团体标准立项申请书</w:t>
      </w:r>
    </w:p>
    <w:p>
      <w:pPr>
        <w:jc w:val="center"/>
        <w:rPr>
          <w:rFonts w:ascii="仿宋_GB2312" w:cs="仿宋_GB2312"/>
          <w:color w:val="auto"/>
          <w:sz w:val="28"/>
          <w:szCs w:val="28"/>
        </w:rPr>
      </w:pPr>
      <w:r>
        <w:rPr>
          <w:rFonts w:ascii="仿宋_GB2312" w:cs="仿宋_GB2312"/>
          <w:color w:val="auto"/>
          <w:sz w:val="28"/>
          <w:szCs w:val="28"/>
        </w:rPr>
        <w:t xml:space="preserve">                        </w:t>
      </w:r>
      <w:r>
        <w:rPr>
          <w:rFonts w:hint="eastAsia" w:ascii="仿宋_GB2312" w:cs="仿宋_GB2312"/>
          <w:color w:val="auto"/>
          <w:sz w:val="28"/>
          <w:szCs w:val="28"/>
        </w:rPr>
        <w:t xml:space="preserve">    </w:t>
      </w:r>
      <w:r>
        <w:rPr>
          <w:rFonts w:ascii="仿宋_GB2312" w:cs="仿宋_GB2312"/>
          <w:color w:val="auto"/>
          <w:sz w:val="28"/>
          <w:szCs w:val="28"/>
        </w:rPr>
        <w:t xml:space="preserve"> </w:t>
      </w:r>
      <w:r>
        <w:rPr>
          <w:rFonts w:hint="eastAsia" w:ascii="仿宋_GB2312" w:cs="仿宋_GB2312"/>
          <w:color w:val="auto"/>
          <w:sz w:val="28"/>
          <w:szCs w:val="28"/>
        </w:rPr>
        <w:t>编号：</w:t>
      </w:r>
      <w:r>
        <w:rPr>
          <w:rFonts w:ascii="仿宋_GB2312" w:cs="仿宋_GB2312"/>
          <w:color w:val="auto"/>
          <w:sz w:val="28"/>
          <w:szCs w:val="28"/>
        </w:rPr>
        <w:t xml:space="preserve"> </w:t>
      </w:r>
    </w:p>
    <w:tbl>
      <w:tblPr>
        <w:tblStyle w:val="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630"/>
        <w:gridCol w:w="3465"/>
        <w:gridCol w:w="1155"/>
        <w:gridCol w:w="1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1368" w:type="dxa"/>
            <w:vMerge w:val="restart"/>
            <w:noWrap w:val="0"/>
            <w:vAlign w:val="top"/>
          </w:tcPr>
          <w:p>
            <w:pPr>
              <w:spacing w:line="660" w:lineRule="exact"/>
              <w:rPr>
                <w:rFonts w:ascii="仿宋_GB2312"/>
                <w:color w:val="auto"/>
                <w:sz w:val="28"/>
                <w:szCs w:val="28"/>
              </w:rPr>
            </w:pPr>
            <w:r>
              <w:rPr>
                <w:rFonts w:hint="eastAsia" w:ascii="仿宋_GB2312" w:cs="仿宋_GB2312"/>
                <w:b/>
                <w:bCs/>
                <w:color w:val="auto"/>
                <w:sz w:val="28"/>
                <w:szCs w:val="28"/>
              </w:rPr>
              <w:t>标准名称</w:t>
            </w:r>
          </w:p>
        </w:tc>
        <w:tc>
          <w:tcPr>
            <w:tcW w:w="4095" w:type="dxa"/>
            <w:gridSpan w:val="2"/>
            <w:vMerge w:val="restart"/>
            <w:noWrap w:val="0"/>
            <w:vAlign w:val="top"/>
          </w:tcPr>
          <w:p>
            <w:pPr>
              <w:rPr>
                <w:rFonts w:ascii="仿宋_GB2312"/>
                <w:color w:val="auto"/>
                <w:sz w:val="28"/>
                <w:szCs w:val="28"/>
              </w:rPr>
            </w:pPr>
          </w:p>
        </w:tc>
        <w:tc>
          <w:tcPr>
            <w:tcW w:w="1155" w:type="dxa"/>
            <w:vMerge w:val="restart"/>
            <w:noWrap w:val="0"/>
            <w:vAlign w:val="top"/>
          </w:tcPr>
          <w:p>
            <w:pPr>
              <w:spacing w:line="400" w:lineRule="exact"/>
              <w:jc w:val="center"/>
              <w:rPr>
                <w:rFonts w:ascii="仿宋_GB2312"/>
                <w:b/>
                <w:bCs/>
                <w:color w:val="auto"/>
                <w:sz w:val="28"/>
                <w:szCs w:val="28"/>
              </w:rPr>
            </w:pPr>
            <w:r>
              <w:rPr>
                <w:rFonts w:hint="eastAsia" w:ascii="仿宋_GB2312" w:cs="仿宋_GB2312"/>
                <w:b/>
                <w:bCs/>
                <w:color w:val="auto"/>
                <w:sz w:val="28"/>
                <w:szCs w:val="28"/>
              </w:rPr>
              <w:t>标准</w:t>
            </w:r>
          </w:p>
          <w:p>
            <w:pPr>
              <w:spacing w:line="400" w:lineRule="exact"/>
              <w:jc w:val="center"/>
              <w:rPr>
                <w:rFonts w:ascii="仿宋_GB2312"/>
                <w:color w:val="auto"/>
                <w:sz w:val="28"/>
                <w:szCs w:val="28"/>
              </w:rPr>
            </w:pPr>
            <w:r>
              <w:rPr>
                <w:rFonts w:hint="eastAsia" w:ascii="仿宋_GB2312" w:cs="仿宋_GB2312"/>
                <w:b/>
                <w:bCs/>
                <w:color w:val="auto"/>
                <w:sz w:val="28"/>
                <w:szCs w:val="28"/>
              </w:rPr>
              <w:t>类别</w:t>
            </w:r>
          </w:p>
        </w:tc>
        <w:tc>
          <w:tcPr>
            <w:tcW w:w="1910" w:type="dxa"/>
            <w:noWrap w:val="0"/>
            <w:vAlign w:val="top"/>
          </w:tcPr>
          <w:p>
            <w:pPr>
              <w:spacing w:line="400" w:lineRule="exact"/>
              <w:ind w:firstLine="76" w:firstLineChars="32"/>
              <w:jc w:val="left"/>
              <w:rPr>
                <w:rFonts w:ascii="仿宋_GB2312"/>
                <w:color w:val="auto"/>
                <w:sz w:val="28"/>
                <w:szCs w:val="28"/>
              </w:rPr>
            </w:pPr>
            <w:r>
              <w:rPr>
                <w:rFonts w:hint="eastAsia" w:ascii="仿宋_GB2312" w:hAnsi="仿宋" w:cs="仿宋_GB2312"/>
                <w:color w:val="auto"/>
                <w:kern w:val="0"/>
                <w:sz w:val="24"/>
                <w:szCs w:val="24"/>
              </w:rPr>
              <w:t>□</w:t>
            </w:r>
            <w:r>
              <w:rPr>
                <w:rFonts w:hint="eastAsia" w:ascii="仿宋_GB2312" w:cs="仿宋_GB2312"/>
                <w:color w:val="auto"/>
                <w:sz w:val="28"/>
                <w:szCs w:val="28"/>
              </w:rPr>
              <w:t>工程建设</w:t>
            </w:r>
            <w:r>
              <w:rPr>
                <w:rFonts w:ascii="仿宋_GB2312" w:cs="仿宋_GB2312"/>
                <w:color w:val="auto"/>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1368" w:type="dxa"/>
            <w:vMerge w:val="continue"/>
            <w:noWrap w:val="0"/>
            <w:vAlign w:val="top"/>
          </w:tcPr>
          <w:p>
            <w:pPr>
              <w:spacing w:line="660" w:lineRule="exact"/>
              <w:rPr>
                <w:rFonts w:ascii="仿宋_GB2312" w:cs="仿宋_GB2312"/>
                <w:color w:val="auto"/>
                <w:sz w:val="28"/>
                <w:szCs w:val="28"/>
              </w:rPr>
            </w:pPr>
          </w:p>
        </w:tc>
        <w:tc>
          <w:tcPr>
            <w:tcW w:w="4095" w:type="dxa"/>
            <w:gridSpan w:val="2"/>
            <w:vMerge w:val="continue"/>
            <w:noWrap w:val="0"/>
            <w:vAlign w:val="top"/>
          </w:tcPr>
          <w:p>
            <w:pPr>
              <w:rPr>
                <w:rFonts w:ascii="仿宋_GB2312"/>
                <w:color w:val="auto"/>
                <w:sz w:val="28"/>
                <w:szCs w:val="28"/>
              </w:rPr>
            </w:pPr>
          </w:p>
        </w:tc>
        <w:tc>
          <w:tcPr>
            <w:tcW w:w="1155" w:type="dxa"/>
            <w:vMerge w:val="continue"/>
            <w:noWrap w:val="0"/>
            <w:vAlign w:val="top"/>
          </w:tcPr>
          <w:p>
            <w:pPr>
              <w:spacing w:line="400" w:lineRule="exact"/>
              <w:jc w:val="center"/>
              <w:rPr>
                <w:rFonts w:ascii="仿宋_GB2312" w:cs="仿宋_GB2312"/>
                <w:color w:val="auto"/>
                <w:sz w:val="28"/>
                <w:szCs w:val="28"/>
              </w:rPr>
            </w:pPr>
          </w:p>
        </w:tc>
        <w:tc>
          <w:tcPr>
            <w:tcW w:w="1910" w:type="dxa"/>
            <w:noWrap w:val="0"/>
            <w:vAlign w:val="top"/>
          </w:tcPr>
          <w:p>
            <w:pPr>
              <w:spacing w:line="400" w:lineRule="exact"/>
              <w:ind w:firstLine="76" w:firstLineChars="32"/>
              <w:jc w:val="left"/>
              <w:rPr>
                <w:rFonts w:ascii="仿宋_GB2312" w:cs="仿宋_GB2312"/>
                <w:color w:val="auto"/>
                <w:sz w:val="28"/>
                <w:szCs w:val="28"/>
              </w:rPr>
            </w:pPr>
            <w:r>
              <w:rPr>
                <w:rFonts w:hint="eastAsia" w:ascii="仿宋_GB2312" w:hAnsi="仿宋" w:cs="仿宋_GB2312"/>
                <w:color w:val="auto"/>
                <w:kern w:val="0"/>
                <w:sz w:val="24"/>
                <w:szCs w:val="24"/>
              </w:rPr>
              <w:t>□产品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1998" w:type="dxa"/>
            <w:gridSpan w:val="2"/>
            <w:noWrap w:val="0"/>
            <w:vAlign w:val="center"/>
          </w:tcPr>
          <w:p>
            <w:pPr>
              <w:jc w:val="both"/>
              <w:rPr>
                <w:rFonts w:ascii="仿宋_GB2312"/>
                <w:b/>
                <w:bCs/>
                <w:color w:val="auto"/>
                <w:sz w:val="28"/>
                <w:szCs w:val="28"/>
              </w:rPr>
            </w:pPr>
            <w:r>
              <w:rPr>
                <w:rFonts w:hint="eastAsia" w:ascii="仿宋_GB2312" w:cs="仿宋_GB2312"/>
                <w:b/>
                <w:bCs/>
                <w:color w:val="auto"/>
                <w:sz w:val="28"/>
                <w:szCs w:val="28"/>
              </w:rPr>
              <w:t>编制工作类别</w:t>
            </w:r>
          </w:p>
        </w:tc>
        <w:tc>
          <w:tcPr>
            <w:tcW w:w="6530" w:type="dxa"/>
            <w:gridSpan w:val="3"/>
            <w:noWrap w:val="0"/>
            <w:vAlign w:val="center"/>
          </w:tcPr>
          <w:p>
            <w:pPr>
              <w:jc w:val="both"/>
              <w:rPr>
                <w:rFonts w:ascii="仿宋_GB2312"/>
                <w:color w:val="auto"/>
                <w:sz w:val="28"/>
                <w:szCs w:val="28"/>
              </w:rPr>
            </w:pPr>
            <w:r>
              <w:rPr>
                <w:rFonts w:ascii="仿宋_GB2312" w:cs="仿宋_GB2312"/>
                <w:color w:val="auto"/>
                <w:sz w:val="28"/>
                <w:szCs w:val="28"/>
              </w:rPr>
              <w:t xml:space="preserve">     </w:t>
            </w:r>
            <w:r>
              <w:rPr>
                <w:rFonts w:hint="eastAsia" w:ascii="仿宋_GB2312" w:hAnsi="仿宋" w:cs="仿宋_GB2312"/>
                <w:color w:val="auto"/>
                <w:kern w:val="0"/>
                <w:sz w:val="24"/>
                <w:szCs w:val="24"/>
              </w:rPr>
              <w:t>□</w:t>
            </w:r>
            <w:r>
              <w:rPr>
                <w:rFonts w:hint="eastAsia" w:ascii="仿宋_GB2312" w:cs="仿宋_GB2312"/>
                <w:color w:val="auto"/>
                <w:sz w:val="28"/>
                <w:szCs w:val="28"/>
              </w:rPr>
              <w:t>制定、</w:t>
            </w:r>
            <w:r>
              <w:rPr>
                <w:rFonts w:hint="eastAsia" w:ascii="仿宋_GB2312" w:hAnsi="仿宋" w:cs="仿宋_GB2312"/>
                <w:color w:val="auto"/>
                <w:kern w:val="0"/>
                <w:sz w:val="24"/>
                <w:szCs w:val="24"/>
              </w:rPr>
              <w:t>□</w:t>
            </w:r>
            <w:r>
              <w:rPr>
                <w:rFonts w:hint="eastAsia" w:ascii="仿宋_GB2312" w:cs="仿宋_GB2312"/>
                <w:color w:val="auto"/>
                <w:sz w:val="28"/>
                <w:szCs w:val="28"/>
              </w:rPr>
              <w:t>修订、</w:t>
            </w:r>
            <w:r>
              <w:rPr>
                <w:rFonts w:hint="eastAsia" w:ascii="仿宋_GB2312" w:hAnsi="仿宋" w:cs="仿宋_GB2312"/>
                <w:color w:val="auto"/>
                <w:kern w:val="0"/>
                <w:sz w:val="24"/>
                <w:szCs w:val="24"/>
              </w:rPr>
              <w:t>□</w:t>
            </w:r>
            <w:r>
              <w:rPr>
                <w:rFonts w:hint="eastAsia" w:ascii="仿宋_GB2312" w:cs="仿宋_GB2312"/>
                <w:color w:val="auto"/>
                <w:sz w:val="28"/>
                <w:szCs w:val="28"/>
              </w:rPr>
              <w:t>局部修订</w:t>
            </w:r>
            <w:r>
              <w:rPr>
                <w:rFonts w:ascii="仿宋_GB2312" w:cs="仿宋_GB2312"/>
                <w:color w:val="auto"/>
                <w:sz w:val="28"/>
                <w:szCs w:val="28"/>
              </w:rPr>
              <w:t xml:space="preserve">   </w:t>
            </w:r>
            <w:r>
              <w:rPr>
                <w:rFonts w:hint="eastAsia" w:ascii="仿宋_GB2312" w:cs="仿宋_GB2312"/>
                <w:color w:val="auto"/>
                <w:sz w:val="28"/>
                <w:szCs w:val="28"/>
              </w:rPr>
              <w:t>（在</w:t>
            </w:r>
            <w:r>
              <w:rPr>
                <w:rFonts w:hint="eastAsia" w:ascii="仿宋_GB2312" w:hAnsi="仿宋" w:cs="仿宋_GB2312"/>
                <w:color w:val="auto"/>
                <w:kern w:val="0"/>
                <w:sz w:val="24"/>
                <w:szCs w:val="24"/>
              </w:rPr>
              <w:t>□</w:t>
            </w:r>
            <w:r>
              <w:rPr>
                <w:rFonts w:hint="eastAsia" w:ascii="仿宋_GB2312" w:cs="仿宋_GB2312"/>
                <w:color w:val="auto"/>
                <w:sz w:val="28"/>
                <w:szCs w:val="28"/>
              </w:rPr>
              <w:t>内打</w:t>
            </w:r>
            <w:r>
              <w:rPr>
                <w:rFonts w:ascii="仿宋_GB2312" w:cs="仿宋_GB2312"/>
                <w:color w:val="auto"/>
                <w:sz w:val="28"/>
                <w:szCs w:val="28"/>
              </w:rPr>
              <w:t xml:space="preserve"> </w:t>
            </w:r>
            <w:r>
              <w:rPr>
                <w:rFonts w:hint="eastAsia" w:ascii="仿宋_GB2312" w:cs="仿宋_GB2312"/>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1998" w:type="dxa"/>
            <w:gridSpan w:val="2"/>
            <w:noWrap w:val="0"/>
            <w:vAlign w:val="center"/>
          </w:tcPr>
          <w:p>
            <w:pPr>
              <w:jc w:val="both"/>
              <w:rPr>
                <w:rFonts w:ascii="仿宋_GB2312"/>
                <w:b/>
                <w:bCs/>
                <w:color w:val="auto"/>
                <w:sz w:val="28"/>
                <w:szCs w:val="28"/>
              </w:rPr>
            </w:pPr>
            <w:r>
              <w:rPr>
                <w:rFonts w:hint="eastAsia" w:ascii="仿宋_GB2312" w:cs="仿宋_GB2312"/>
                <w:b/>
                <w:bCs/>
                <w:color w:val="auto"/>
                <w:sz w:val="28"/>
                <w:szCs w:val="28"/>
              </w:rPr>
              <w:t>计划编制时间</w:t>
            </w:r>
          </w:p>
        </w:tc>
        <w:tc>
          <w:tcPr>
            <w:tcW w:w="6530" w:type="dxa"/>
            <w:gridSpan w:val="3"/>
            <w:noWrap w:val="0"/>
            <w:vAlign w:val="center"/>
          </w:tcPr>
          <w:p>
            <w:pPr>
              <w:jc w:val="both"/>
              <w:rPr>
                <w:rFonts w:ascii="仿宋_GB2312"/>
                <w:color w:val="auto"/>
                <w:sz w:val="28"/>
                <w:szCs w:val="28"/>
              </w:rPr>
            </w:pPr>
            <w:r>
              <w:rPr>
                <w:rFonts w:ascii="仿宋_GB2312" w:cs="仿宋_GB2312"/>
                <w:color w:val="auto"/>
                <w:sz w:val="28"/>
                <w:szCs w:val="28"/>
              </w:rPr>
              <w:t xml:space="preserve">20  </w:t>
            </w:r>
            <w:r>
              <w:rPr>
                <w:rFonts w:hint="eastAsia" w:ascii="仿宋_GB2312" w:cs="仿宋_GB2312"/>
                <w:color w:val="auto"/>
                <w:sz w:val="28"/>
                <w:szCs w:val="28"/>
              </w:rPr>
              <w:t>年</w:t>
            </w:r>
            <w:r>
              <w:rPr>
                <w:rFonts w:ascii="仿宋_GB2312" w:cs="仿宋_GB2312"/>
                <w:color w:val="auto"/>
                <w:sz w:val="28"/>
                <w:szCs w:val="28"/>
              </w:rPr>
              <w:t xml:space="preserve">  </w:t>
            </w:r>
            <w:r>
              <w:rPr>
                <w:rFonts w:hint="eastAsia" w:ascii="仿宋_GB2312" w:cs="仿宋_GB2312"/>
                <w:color w:val="auto"/>
                <w:sz w:val="28"/>
                <w:szCs w:val="28"/>
              </w:rPr>
              <w:t>月</w:t>
            </w:r>
            <w:r>
              <w:rPr>
                <w:rFonts w:ascii="仿宋_GB2312" w:cs="仿宋_GB2312"/>
                <w:color w:val="auto"/>
                <w:sz w:val="28"/>
                <w:szCs w:val="28"/>
              </w:rPr>
              <w:t xml:space="preserve">  </w:t>
            </w:r>
            <w:r>
              <w:rPr>
                <w:rFonts w:hint="eastAsia" w:ascii="仿宋_GB2312" w:cs="仿宋_GB2312"/>
                <w:color w:val="auto"/>
                <w:sz w:val="28"/>
                <w:szCs w:val="28"/>
              </w:rPr>
              <w:t>日至</w:t>
            </w:r>
            <w:r>
              <w:rPr>
                <w:rFonts w:ascii="仿宋_GB2312" w:cs="仿宋_GB2312"/>
                <w:color w:val="auto"/>
                <w:sz w:val="28"/>
                <w:szCs w:val="28"/>
              </w:rPr>
              <w:t xml:space="preserve">20   </w:t>
            </w:r>
            <w:r>
              <w:rPr>
                <w:rFonts w:hint="eastAsia" w:ascii="仿宋_GB2312" w:cs="仿宋_GB2312"/>
                <w:color w:val="auto"/>
                <w:sz w:val="28"/>
                <w:szCs w:val="28"/>
              </w:rPr>
              <w:t>年</w:t>
            </w:r>
            <w:r>
              <w:rPr>
                <w:rFonts w:ascii="仿宋_GB2312" w:cs="仿宋_GB2312"/>
                <w:color w:val="auto"/>
                <w:sz w:val="28"/>
                <w:szCs w:val="28"/>
              </w:rPr>
              <w:t xml:space="preserve">  </w:t>
            </w:r>
            <w:r>
              <w:rPr>
                <w:rFonts w:hint="eastAsia" w:ascii="仿宋_GB2312" w:cs="仿宋_GB2312"/>
                <w:color w:val="auto"/>
                <w:sz w:val="28"/>
                <w:szCs w:val="28"/>
              </w:rPr>
              <w:t>月</w:t>
            </w:r>
            <w:r>
              <w:rPr>
                <w:rFonts w:ascii="仿宋_GB2312" w:cs="仿宋_GB2312"/>
                <w:color w:val="auto"/>
                <w:sz w:val="28"/>
                <w:szCs w:val="28"/>
              </w:rPr>
              <w:t xml:space="preserve">  </w:t>
            </w:r>
            <w:r>
              <w:rPr>
                <w:rFonts w:hint="eastAsia" w:ascii="仿宋_GB2312" w:cs="仿宋_GB2312"/>
                <w:color w:val="auto"/>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9" w:hRule="atLeast"/>
          <w:jc w:val="center"/>
        </w:trPr>
        <w:tc>
          <w:tcPr>
            <w:tcW w:w="8528" w:type="dxa"/>
            <w:gridSpan w:val="5"/>
            <w:noWrap w:val="0"/>
            <w:vAlign w:val="top"/>
          </w:tcPr>
          <w:p>
            <w:pPr>
              <w:adjustRightInd w:val="0"/>
              <w:snapToGrid w:val="0"/>
              <w:spacing w:beforeLines="50"/>
              <w:ind w:firstLine="562" w:firstLineChars="200"/>
              <w:rPr>
                <w:rFonts w:ascii="仿宋_GB2312"/>
                <w:b/>
                <w:bCs/>
                <w:color w:val="auto"/>
                <w:sz w:val="28"/>
                <w:szCs w:val="28"/>
              </w:rPr>
            </w:pPr>
            <w:r>
              <w:rPr>
                <w:rFonts w:hint="eastAsia" w:ascii="仿宋_GB2312" w:cs="仿宋_GB2312"/>
                <w:b/>
                <w:bCs/>
                <w:color w:val="auto"/>
                <w:sz w:val="28"/>
                <w:szCs w:val="28"/>
              </w:rPr>
              <w:t>编制标准的必要性、目的和意义（包括技术可靠性、先进性和经济合理性）：</w:t>
            </w:r>
          </w:p>
          <w:p>
            <w:pPr>
              <w:rPr>
                <w:rFonts w:ascii="仿宋_GB2312"/>
                <w:color w:val="auto"/>
                <w:sz w:val="28"/>
                <w:szCs w:val="28"/>
              </w:rPr>
            </w:pPr>
          </w:p>
          <w:p>
            <w:pPr>
              <w:rPr>
                <w:rFonts w:ascii="仿宋_GB2312"/>
                <w:color w:val="auto"/>
                <w:sz w:val="28"/>
                <w:szCs w:val="28"/>
              </w:rPr>
            </w:pPr>
          </w:p>
          <w:p>
            <w:pPr>
              <w:rPr>
                <w:rFonts w:ascii="仿宋_GB2312"/>
                <w:color w:val="auto"/>
                <w:sz w:val="28"/>
                <w:szCs w:val="28"/>
              </w:rPr>
            </w:pPr>
          </w:p>
          <w:p>
            <w:pPr>
              <w:rPr>
                <w:rFonts w:ascii="仿宋_GB2312"/>
                <w:color w:val="auto"/>
                <w:sz w:val="28"/>
                <w:szCs w:val="28"/>
              </w:rPr>
            </w:pPr>
          </w:p>
          <w:p>
            <w:pPr>
              <w:rPr>
                <w:rFonts w:ascii="仿宋_GB2312"/>
                <w:color w:val="auto"/>
                <w:sz w:val="28"/>
                <w:szCs w:val="28"/>
              </w:rPr>
            </w:pPr>
          </w:p>
          <w:p>
            <w:pPr>
              <w:rPr>
                <w:rFonts w:ascii="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1" w:hRule="atLeast"/>
          <w:jc w:val="center"/>
        </w:trPr>
        <w:tc>
          <w:tcPr>
            <w:tcW w:w="8528" w:type="dxa"/>
            <w:gridSpan w:val="5"/>
            <w:noWrap w:val="0"/>
            <w:vAlign w:val="top"/>
          </w:tcPr>
          <w:p>
            <w:pPr>
              <w:ind w:firstLine="562" w:firstLineChars="200"/>
              <w:rPr>
                <w:rFonts w:ascii="仿宋_GB2312" w:cs="仿宋_GB2312"/>
                <w:b/>
                <w:bCs/>
                <w:color w:val="auto"/>
                <w:sz w:val="28"/>
                <w:szCs w:val="28"/>
              </w:rPr>
            </w:pPr>
            <w:r>
              <w:rPr>
                <w:rFonts w:hint="eastAsia" w:ascii="仿宋_GB2312" w:cs="仿宋_GB2312"/>
                <w:b/>
                <w:bCs/>
                <w:color w:val="auto"/>
                <w:sz w:val="28"/>
                <w:szCs w:val="28"/>
              </w:rPr>
              <w:t>主要技术内容、</w:t>
            </w:r>
            <w:r>
              <w:rPr>
                <w:rFonts w:hint="eastAsia" w:ascii="仿宋" w:hAnsi="仿宋" w:eastAsia="仿宋" w:cs="仿宋"/>
                <w:b/>
                <w:bCs/>
                <w:color w:val="auto"/>
                <w:sz w:val="28"/>
                <w:szCs w:val="28"/>
              </w:rPr>
              <w:t>自主创新技术、具备竞争优势及</w:t>
            </w:r>
            <w:r>
              <w:rPr>
                <w:rFonts w:hint="eastAsia" w:ascii="仿宋_GB2312" w:cs="仿宋_GB2312"/>
                <w:b/>
                <w:bCs/>
                <w:color w:val="auto"/>
                <w:sz w:val="28"/>
                <w:szCs w:val="28"/>
              </w:rPr>
              <w:t>国内外情况说明：</w:t>
            </w:r>
          </w:p>
          <w:p>
            <w:pPr>
              <w:ind w:firstLine="562" w:firstLineChars="200"/>
              <w:rPr>
                <w:rFonts w:ascii="仿宋_GB2312" w:cs="仿宋_GB2312"/>
                <w:b/>
                <w:bCs/>
                <w:color w:val="auto"/>
                <w:sz w:val="28"/>
                <w:szCs w:val="28"/>
              </w:rPr>
            </w:pPr>
          </w:p>
          <w:p>
            <w:pPr>
              <w:ind w:firstLine="562" w:firstLineChars="200"/>
              <w:rPr>
                <w:rFonts w:ascii="仿宋_GB2312" w:cs="仿宋_GB2312"/>
                <w:b/>
                <w:bCs/>
                <w:color w:val="auto"/>
                <w:sz w:val="28"/>
                <w:szCs w:val="28"/>
              </w:rPr>
            </w:pPr>
          </w:p>
          <w:p>
            <w:pPr>
              <w:ind w:firstLine="562" w:firstLineChars="200"/>
              <w:rPr>
                <w:rFonts w:ascii="仿宋_GB2312" w:cs="仿宋_GB2312"/>
                <w:b/>
                <w:bCs/>
                <w:color w:val="auto"/>
                <w:sz w:val="28"/>
                <w:szCs w:val="28"/>
              </w:rPr>
            </w:pPr>
          </w:p>
          <w:p>
            <w:pPr>
              <w:ind w:firstLine="562" w:firstLineChars="200"/>
              <w:rPr>
                <w:rFonts w:ascii="仿宋_GB2312" w:cs="仿宋_GB2312"/>
                <w:b/>
                <w:bCs/>
                <w:color w:val="auto"/>
                <w:sz w:val="28"/>
                <w:szCs w:val="28"/>
              </w:rPr>
            </w:pPr>
          </w:p>
          <w:p>
            <w:pPr>
              <w:ind w:firstLine="562" w:firstLineChars="200"/>
              <w:rPr>
                <w:rFonts w:ascii="仿宋_GB2312" w:cs="仿宋_GB2312"/>
                <w:b/>
                <w:bCs/>
                <w:color w:val="auto"/>
                <w:sz w:val="28"/>
                <w:szCs w:val="28"/>
              </w:rPr>
            </w:pPr>
          </w:p>
          <w:p>
            <w:pPr>
              <w:ind w:firstLine="562" w:firstLineChars="200"/>
              <w:rPr>
                <w:rFonts w:ascii="仿宋_GB2312" w:cs="仿宋_GB2312"/>
                <w:b/>
                <w:bCs/>
                <w:color w:val="auto"/>
                <w:sz w:val="28"/>
                <w:szCs w:val="28"/>
              </w:rPr>
            </w:pPr>
          </w:p>
          <w:p>
            <w:pPr>
              <w:ind w:firstLine="562" w:firstLineChars="200"/>
              <w:rPr>
                <w:rFonts w:ascii="仿宋_GB2312" w:cs="仿宋_GB2312"/>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9" w:hRule="atLeast"/>
          <w:jc w:val="center"/>
        </w:trPr>
        <w:tc>
          <w:tcPr>
            <w:tcW w:w="8528" w:type="dxa"/>
            <w:gridSpan w:val="5"/>
            <w:noWrap w:val="0"/>
            <w:vAlign w:val="top"/>
          </w:tcPr>
          <w:p>
            <w:pPr>
              <w:adjustRightInd w:val="0"/>
              <w:snapToGrid w:val="0"/>
              <w:spacing w:before="120"/>
              <w:ind w:firstLine="562" w:firstLineChars="200"/>
              <w:rPr>
                <w:rFonts w:ascii="仿宋_GB2312"/>
                <w:color w:val="auto"/>
                <w:sz w:val="28"/>
                <w:szCs w:val="28"/>
              </w:rPr>
            </w:pPr>
            <w:r>
              <w:rPr>
                <w:rFonts w:hint="eastAsia" w:ascii="仿宋_GB2312" w:cs="仿宋_GB2312"/>
                <w:b/>
                <w:bCs/>
                <w:color w:val="auto"/>
                <w:sz w:val="28"/>
                <w:szCs w:val="28"/>
              </w:rPr>
              <w:t>标准的主要章节、内容框架和适用范围：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6" w:hRule="atLeast"/>
          <w:jc w:val="center"/>
        </w:trPr>
        <w:tc>
          <w:tcPr>
            <w:tcW w:w="8528" w:type="dxa"/>
            <w:gridSpan w:val="5"/>
            <w:noWrap w:val="0"/>
            <w:vAlign w:val="top"/>
          </w:tcPr>
          <w:p>
            <w:pPr>
              <w:adjustRightInd w:val="0"/>
              <w:snapToGrid w:val="0"/>
              <w:spacing w:beforeLines="50"/>
              <w:ind w:firstLine="562" w:firstLineChars="200"/>
              <w:rPr>
                <w:rFonts w:ascii="仿宋_GB2312"/>
                <w:color w:val="auto"/>
                <w:sz w:val="28"/>
                <w:szCs w:val="28"/>
              </w:rPr>
            </w:pPr>
            <w:r>
              <w:rPr>
                <w:rFonts w:hint="eastAsia" w:ascii="仿宋_GB2312" w:cs="仿宋_GB2312"/>
                <w:b/>
                <w:bCs/>
                <w:color w:val="auto"/>
                <w:sz w:val="28"/>
                <w:szCs w:val="28"/>
              </w:rPr>
              <w:t>相关标准及法律法规情况，与国内外相关标准的内容比对（包括国内、外标准的名称和编号，是否存在重复情况）：</w:t>
            </w:r>
          </w:p>
          <w:p>
            <w:pPr>
              <w:rPr>
                <w:rFonts w:ascii="仿宋_GB2312"/>
                <w:color w:val="auto"/>
                <w:sz w:val="28"/>
                <w:szCs w:val="28"/>
              </w:rPr>
            </w:pPr>
          </w:p>
          <w:p>
            <w:pPr>
              <w:rPr>
                <w:rFonts w:ascii="仿宋_GB2312"/>
                <w:color w:val="auto"/>
                <w:sz w:val="28"/>
                <w:szCs w:val="28"/>
              </w:rPr>
            </w:pPr>
          </w:p>
          <w:p>
            <w:pPr>
              <w:rPr>
                <w:rFonts w:ascii="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1" w:hRule="atLeast"/>
          <w:jc w:val="center"/>
        </w:trPr>
        <w:tc>
          <w:tcPr>
            <w:tcW w:w="8528" w:type="dxa"/>
            <w:gridSpan w:val="5"/>
            <w:noWrap w:val="0"/>
            <w:vAlign w:val="top"/>
          </w:tcPr>
          <w:p>
            <w:pPr>
              <w:ind w:firstLine="562" w:firstLineChars="200"/>
              <w:rPr>
                <w:rFonts w:ascii="仿宋_GB2312"/>
                <w:color w:val="auto"/>
                <w:sz w:val="28"/>
                <w:szCs w:val="28"/>
              </w:rPr>
            </w:pPr>
            <w:r>
              <w:rPr>
                <w:rFonts w:hint="eastAsia" w:ascii="仿宋_GB2312" w:cs="仿宋_GB2312"/>
                <w:b/>
                <w:bCs/>
                <w:color w:val="auto"/>
                <w:sz w:val="28"/>
                <w:szCs w:val="28"/>
              </w:rPr>
              <w:t>涉及专利情况（包括专利名称、专利号、专利权人、有效期等相关信息，需提交相关专利证明文件复印件）以及专利权人对专利纳入标准的声明（有二种情况：专利免费许可、专利费合理无歧视收费许可）：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3" w:hRule="atLeast"/>
          <w:jc w:val="center"/>
        </w:trPr>
        <w:tc>
          <w:tcPr>
            <w:tcW w:w="8528" w:type="dxa"/>
            <w:gridSpan w:val="5"/>
            <w:noWrap w:val="0"/>
            <w:vAlign w:val="top"/>
          </w:tcPr>
          <w:p>
            <w:pPr>
              <w:ind w:firstLine="562" w:firstLineChars="200"/>
              <w:rPr>
                <w:rFonts w:ascii="仿宋_GB2312"/>
                <w:b/>
                <w:bCs/>
                <w:color w:val="auto"/>
                <w:sz w:val="28"/>
                <w:szCs w:val="28"/>
              </w:rPr>
            </w:pPr>
            <w:r>
              <w:rPr>
                <w:rFonts w:hint="eastAsia" w:ascii="仿宋_GB2312" w:cs="仿宋_GB2312"/>
                <w:b/>
                <w:bCs/>
                <w:color w:val="auto"/>
                <w:sz w:val="28"/>
                <w:szCs w:val="28"/>
              </w:rPr>
              <w:t>尚需要解决的其他问题和适当补充试验、研究内容：</w:t>
            </w:r>
          </w:p>
          <w:p>
            <w:pPr>
              <w:rPr>
                <w:rFonts w:ascii="仿宋_GB2312"/>
                <w:color w:val="auto"/>
                <w:sz w:val="28"/>
                <w:szCs w:val="28"/>
              </w:rPr>
            </w:pPr>
          </w:p>
          <w:p>
            <w:pPr>
              <w:rPr>
                <w:rFonts w:ascii="仿宋_GB2312"/>
                <w:color w:val="auto"/>
                <w:sz w:val="28"/>
                <w:szCs w:val="28"/>
              </w:rPr>
            </w:pPr>
          </w:p>
        </w:tc>
      </w:tr>
    </w:tbl>
    <w:tbl>
      <w:tblPr>
        <w:tblStyle w:val="4"/>
        <w:tblpPr w:leftFromText="180" w:rightFromText="180" w:vertAnchor="text" w:horzAnchor="margin" w:tblpXSpec="center" w:tblpY="94"/>
        <w:tblW w:w="84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1"/>
        <w:gridCol w:w="180"/>
        <w:gridCol w:w="1232"/>
        <w:gridCol w:w="840"/>
        <w:gridCol w:w="1155"/>
        <w:gridCol w:w="420"/>
        <w:gridCol w:w="840"/>
        <w:gridCol w:w="105"/>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2161" w:type="dxa"/>
            <w:noWrap w:val="0"/>
            <w:vAlign w:val="center"/>
          </w:tcPr>
          <w:p>
            <w:pPr>
              <w:adjustRightInd w:val="0"/>
              <w:snapToGrid w:val="0"/>
              <w:spacing w:line="440" w:lineRule="exact"/>
              <w:jc w:val="center"/>
              <w:rPr>
                <w:rFonts w:ascii="仿宋_GB2312"/>
                <w:b/>
                <w:bCs/>
                <w:color w:val="auto"/>
                <w:sz w:val="28"/>
                <w:szCs w:val="28"/>
              </w:rPr>
            </w:pPr>
            <w:r>
              <w:rPr>
                <w:rFonts w:hint="eastAsia" w:ascii="仿宋_GB2312" w:hAnsi="Wingdings"/>
                <w:b/>
                <w:bCs/>
                <w:color w:val="auto"/>
                <w:sz w:val="28"/>
                <w:szCs w:val="28"/>
              </w:rPr>
              <w:sym w:font="Wingdings" w:char="F081"/>
            </w:r>
            <w:r>
              <w:rPr>
                <w:rFonts w:hint="eastAsia" w:ascii="仿宋_GB2312" w:cs="仿宋_GB2312"/>
                <w:b/>
                <w:bCs/>
                <w:color w:val="auto"/>
                <w:sz w:val="28"/>
                <w:szCs w:val="28"/>
              </w:rPr>
              <w:t>主编单位名称</w:t>
            </w:r>
          </w:p>
        </w:tc>
        <w:tc>
          <w:tcPr>
            <w:tcW w:w="6242" w:type="dxa"/>
            <w:gridSpan w:val="8"/>
            <w:noWrap w:val="0"/>
            <w:vAlign w:val="center"/>
          </w:tcPr>
          <w:p>
            <w:pPr>
              <w:adjustRightInd w:val="0"/>
              <w:snapToGrid w:val="0"/>
              <w:spacing w:line="440" w:lineRule="exact"/>
              <w:jc w:val="center"/>
              <w:rPr>
                <w:rFonts w:ascii="仿宋_GB2312"/>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2161" w:type="dxa"/>
            <w:noWrap w:val="0"/>
            <w:vAlign w:val="center"/>
          </w:tcPr>
          <w:p>
            <w:pPr>
              <w:adjustRightInd w:val="0"/>
              <w:snapToGrid w:val="0"/>
              <w:spacing w:line="440" w:lineRule="exact"/>
              <w:jc w:val="center"/>
              <w:rPr>
                <w:rFonts w:ascii="仿宋_GB2312"/>
                <w:b/>
                <w:bCs/>
                <w:color w:val="auto"/>
                <w:sz w:val="28"/>
                <w:szCs w:val="28"/>
              </w:rPr>
            </w:pPr>
            <w:r>
              <w:rPr>
                <w:rFonts w:hint="eastAsia" w:ascii="仿宋_GB2312" w:cs="仿宋_GB2312"/>
                <w:b/>
                <w:bCs/>
                <w:color w:val="auto"/>
                <w:sz w:val="28"/>
                <w:szCs w:val="28"/>
              </w:rPr>
              <w:t>主编人姓名</w:t>
            </w:r>
          </w:p>
        </w:tc>
        <w:tc>
          <w:tcPr>
            <w:tcW w:w="1412" w:type="dxa"/>
            <w:gridSpan w:val="2"/>
            <w:noWrap w:val="0"/>
            <w:vAlign w:val="center"/>
          </w:tcPr>
          <w:p>
            <w:pPr>
              <w:adjustRightInd w:val="0"/>
              <w:snapToGrid w:val="0"/>
              <w:spacing w:line="440" w:lineRule="exact"/>
              <w:jc w:val="center"/>
              <w:rPr>
                <w:rFonts w:ascii="仿宋_GB2312"/>
                <w:b/>
                <w:bCs/>
                <w:color w:val="auto"/>
                <w:sz w:val="28"/>
                <w:szCs w:val="28"/>
              </w:rPr>
            </w:pPr>
          </w:p>
        </w:tc>
        <w:tc>
          <w:tcPr>
            <w:tcW w:w="840" w:type="dxa"/>
            <w:noWrap w:val="0"/>
            <w:vAlign w:val="center"/>
          </w:tcPr>
          <w:p>
            <w:pPr>
              <w:adjustRightInd w:val="0"/>
              <w:snapToGrid w:val="0"/>
              <w:spacing w:line="440" w:lineRule="exact"/>
              <w:jc w:val="center"/>
              <w:rPr>
                <w:rFonts w:ascii="仿宋_GB2312"/>
                <w:b/>
                <w:bCs/>
                <w:color w:val="auto"/>
                <w:sz w:val="28"/>
                <w:szCs w:val="28"/>
              </w:rPr>
            </w:pPr>
            <w:r>
              <w:rPr>
                <w:rFonts w:hint="eastAsia" w:ascii="仿宋_GB2312" w:cs="仿宋_GB2312"/>
                <w:b/>
                <w:bCs/>
                <w:color w:val="auto"/>
                <w:sz w:val="28"/>
                <w:szCs w:val="28"/>
              </w:rPr>
              <w:t>年龄</w:t>
            </w:r>
          </w:p>
        </w:tc>
        <w:tc>
          <w:tcPr>
            <w:tcW w:w="1155" w:type="dxa"/>
            <w:noWrap w:val="0"/>
            <w:vAlign w:val="center"/>
          </w:tcPr>
          <w:p>
            <w:pPr>
              <w:adjustRightInd w:val="0"/>
              <w:snapToGrid w:val="0"/>
              <w:spacing w:line="440" w:lineRule="exact"/>
              <w:jc w:val="center"/>
              <w:rPr>
                <w:rFonts w:ascii="仿宋_GB2312"/>
                <w:b/>
                <w:bCs/>
                <w:color w:val="auto"/>
                <w:sz w:val="28"/>
                <w:szCs w:val="28"/>
              </w:rPr>
            </w:pPr>
          </w:p>
        </w:tc>
        <w:tc>
          <w:tcPr>
            <w:tcW w:w="1365" w:type="dxa"/>
            <w:gridSpan w:val="3"/>
            <w:noWrap w:val="0"/>
            <w:vAlign w:val="center"/>
          </w:tcPr>
          <w:p>
            <w:pPr>
              <w:adjustRightInd w:val="0"/>
              <w:snapToGrid w:val="0"/>
              <w:spacing w:line="440" w:lineRule="exact"/>
              <w:jc w:val="center"/>
              <w:rPr>
                <w:rFonts w:ascii="仿宋_GB2312"/>
                <w:b/>
                <w:bCs/>
                <w:color w:val="auto"/>
                <w:sz w:val="28"/>
                <w:szCs w:val="28"/>
              </w:rPr>
            </w:pPr>
            <w:r>
              <w:rPr>
                <w:rFonts w:hint="eastAsia" w:ascii="仿宋_GB2312" w:cs="仿宋_GB2312"/>
                <w:b/>
                <w:bCs/>
                <w:color w:val="auto"/>
                <w:sz w:val="28"/>
                <w:szCs w:val="28"/>
              </w:rPr>
              <w:t>学</w:t>
            </w:r>
            <w:r>
              <w:rPr>
                <w:rFonts w:ascii="仿宋_GB2312" w:cs="仿宋_GB2312"/>
                <w:b/>
                <w:bCs/>
                <w:color w:val="auto"/>
                <w:sz w:val="28"/>
                <w:szCs w:val="28"/>
              </w:rPr>
              <w:t xml:space="preserve">    </w:t>
            </w:r>
            <w:r>
              <w:rPr>
                <w:rFonts w:hint="eastAsia" w:ascii="仿宋_GB2312" w:cs="仿宋_GB2312"/>
                <w:b/>
                <w:bCs/>
                <w:color w:val="auto"/>
                <w:sz w:val="28"/>
                <w:szCs w:val="28"/>
              </w:rPr>
              <w:t>历</w:t>
            </w:r>
          </w:p>
        </w:tc>
        <w:tc>
          <w:tcPr>
            <w:tcW w:w="1470" w:type="dxa"/>
            <w:noWrap w:val="0"/>
            <w:vAlign w:val="center"/>
          </w:tcPr>
          <w:p>
            <w:pPr>
              <w:adjustRightInd w:val="0"/>
              <w:snapToGrid w:val="0"/>
              <w:spacing w:line="440" w:lineRule="exact"/>
              <w:jc w:val="center"/>
              <w:rPr>
                <w:rFonts w:ascii="仿宋_GB2312"/>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2161" w:type="dxa"/>
            <w:noWrap w:val="0"/>
            <w:vAlign w:val="center"/>
          </w:tcPr>
          <w:p>
            <w:pPr>
              <w:adjustRightInd w:val="0"/>
              <w:snapToGrid w:val="0"/>
              <w:spacing w:line="440" w:lineRule="exact"/>
              <w:jc w:val="center"/>
              <w:rPr>
                <w:rFonts w:ascii="仿宋_GB2312"/>
                <w:b/>
                <w:bCs/>
                <w:color w:val="auto"/>
                <w:sz w:val="28"/>
                <w:szCs w:val="28"/>
              </w:rPr>
            </w:pPr>
            <w:r>
              <w:rPr>
                <w:rFonts w:hint="eastAsia" w:ascii="仿宋_GB2312" w:cs="仿宋_GB2312"/>
                <w:b/>
                <w:bCs/>
                <w:color w:val="auto"/>
                <w:sz w:val="28"/>
                <w:szCs w:val="28"/>
              </w:rPr>
              <w:t>职</w:t>
            </w:r>
            <w:r>
              <w:rPr>
                <w:rFonts w:ascii="仿宋_GB2312" w:cs="仿宋_GB2312"/>
                <w:b/>
                <w:bCs/>
                <w:color w:val="auto"/>
                <w:sz w:val="28"/>
                <w:szCs w:val="28"/>
              </w:rPr>
              <w:t xml:space="preserve">      </w:t>
            </w:r>
            <w:r>
              <w:rPr>
                <w:rFonts w:hint="eastAsia" w:ascii="仿宋_GB2312" w:cs="仿宋_GB2312"/>
                <w:b/>
                <w:bCs/>
                <w:color w:val="auto"/>
                <w:sz w:val="28"/>
                <w:szCs w:val="28"/>
              </w:rPr>
              <w:t>称</w:t>
            </w:r>
          </w:p>
        </w:tc>
        <w:tc>
          <w:tcPr>
            <w:tcW w:w="1412" w:type="dxa"/>
            <w:gridSpan w:val="2"/>
            <w:noWrap w:val="0"/>
            <w:vAlign w:val="center"/>
          </w:tcPr>
          <w:p>
            <w:pPr>
              <w:adjustRightInd w:val="0"/>
              <w:snapToGrid w:val="0"/>
              <w:spacing w:line="440" w:lineRule="exact"/>
              <w:jc w:val="center"/>
              <w:rPr>
                <w:rFonts w:ascii="仿宋_GB2312"/>
                <w:b/>
                <w:bCs/>
                <w:color w:val="auto"/>
                <w:sz w:val="28"/>
                <w:szCs w:val="28"/>
              </w:rPr>
            </w:pPr>
          </w:p>
        </w:tc>
        <w:tc>
          <w:tcPr>
            <w:tcW w:w="840" w:type="dxa"/>
            <w:noWrap w:val="0"/>
            <w:vAlign w:val="center"/>
          </w:tcPr>
          <w:p>
            <w:pPr>
              <w:adjustRightInd w:val="0"/>
              <w:snapToGrid w:val="0"/>
              <w:spacing w:line="440" w:lineRule="exact"/>
              <w:jc w:val="center"/>
              <w:rPr>
                <w:rFonts w:ascii="仿宋_GB2312"/>
                <w:b/>
                <w:bCs/>
                <w:color w:val="auto"/>
                <w:sz w:val="28"/>
                <w:szCs w:val="28"/>
              </w:rPr>
            </w:pPr>
            <w:r>
              <w:rPr>
                <w:rFonts w:hint="eastAsia" w:ascii="仿宋_GB2312" w:cs="仿宋_GB2312"/>
                <w:b/>
                <w:bCs/>
                <w:color w:val="auto"/>
                <w:sz w:val="28"/>
                <w:szCs w:val="28"/>
              </w:rPr>
              <w:t>职务</w:t>
            </w:r>
          </w:p>
        </w:tc>
        <w:tc>
          <w:tcPr>
            <w:tcW w:w="1155" w:type="dxa"/>
            <w:noWrap w:val="0"/>
            <w:vAlign w:val="center"/>
          </w:tcPr>
          <w:p>
            <w:pPr>
              <w:adjustRightInd w:val="0"/>
              <w:snapToGrid w:val="0"/>
              <w:spacing w:line="440" w:lineRule="exact"/>
              <w:jc w:val="center"/>
              <w:rPr>
                <w:rFonts w:ascii="仿宋_GB2312"/>
                <w:b/>
                <w:bCs/>
                <w:color w:val="auto"/>
                <w:sz w:val="28"/>
                <w:szCs w:val="28"/>
              </w:rPr>
            </w:pPr>
          </w:p>
        </w:tc>
        <w:tc>
          <w:tcPr>
            <w:tcW w:w="1365" w:type="dxa"/>
            <w:gridSpan w:val="3"/>
            <w:noWrap w:val="0"/>
            <w:vAlign w:val="center"/>
          </w:tcPr>
          <w:p>
            <w:pPr>
              <w:adjustRightInd w:val="0"/>
              <w:snapToGrid w:val="0"/>
              <w:spacing w:line="440" w:lineRule="exact"/>
              <w:jc w:val="center"/>
              <w:rPr>
                <w:rFonts w:ascii="仿宋_GB2312"/>
                <w:b/>
                <w:bCs/>
                <w:color w:val="auto"/>
                <w:sz w:val="28"/>
                <w:szCs w:val="28"/>
              </w:rPr>
            </w:pPr>
            <w:r>
              <w:rPr>
                <w:rFonts w:hint="eastAsia" w:ascii="仿宋_GB2312"/>
                <w:b/>
                <w:bCs/>
                <w:color w:val="auto"/>
                <w:sz w:val="28"/>
                <w:szCs w:val="28"/>
              </w:rPr>
              <w:t>专业特长</w:t>
            </w:r>
          </w:p>
        </w:tc>
        <w:tc>
          <w:tcPr>
            <w:tcW w:w="1470" w:type="dxa"/>
            <w:noWrap w:val="0"/>
            <w:vAlign w:val="center"/>
          </w:tcPr>
          <w:p>
            <w:pPr>
              <w:adjustRightInd w:val="0"/>
              <w:snapToGrid w:val="0"/>
              <w:spacing w:line="440" w:lineRule="exact"/>
              <w:jc w:val="center"/>
              <w:rPr>
                <w:rFonts w:ascii="仿宋_GB2312"/>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2161" w:type="dxa"/>
            <w:noWrap w:val="0"/>
            <w:vAlign w:val="center"/>
          </w:tcPr>
          <w:p>
            <w:pPr>
              <w:adjustRightInd w:val="0"/>
              <w:snapToGrid w:val="0"/>
              <w:spacing w:line="440" w:lineRule="exact"/>
              <w:jc w:val="center"/>
              <w:rPr>
                <w:rFonts w:ascii="仿宋_GB2312"/>
                <w:b/>
                <w:bCs/>
                <w:color w:val="auto"/>
                <w:sz w:val="28"/>
                <w:szCs w:val="28"/>
              </w:rPr>
            </w:pPr>
            <w:r>
              <w:rPr>
                <w:rFonts w:hint="eastAsia" w:ascii="仿宋_GB2312" w:hAnsi="Wingdings"/>
                <w:b/>
                <w:bCs/>
                <w:color w:val="auto"/>
                <w:sz w:val="28"/>
                <w:szCs w:val="28"/>
              </w:rPr>
              <w:sym w:font="Wingdings" w:char="F082"/>
            </w:r>
            <w:r>
              <w:rPr>
                <w:rFonts w:hint="eastAsia" w:ascii="仿宋_GB2312" w:cs="仿宋_GB2312"/>
                <w:b/>
                <w:bCs/>
                <w:color w:val="auto"/>
                <w:sz w:val="28"/>
                <w:szCs w:val="28"/>
              </w:rPr>
              <w:t>主编单位名称</w:t>
            </w:r>
          </w:p>
        </w:tc>
        <w:tc>
          <w:tcPr>
            <w:tcW w:w="6242" w:type="dxa"/>
            <w:gridSpan w:val="8"/>
            <w:noWrap w:val="0"/>
            <w:vAlign w:val="center"/>
          </w:tcPr>
          <w:p>
            <w:pPr>
              <w:adjustRightInd w:val="0"/>
              <w:snapToGrid w:val="0"/>
              <w:spacing w:line="440" w:lineRule="exact"/>
              <w:jc w:val="center"/>
              <w:rPr>
                <w:rFonts w:ascii="仿宋_GB2312"/>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2161" w:type="dxa"/>
            <w:noWrap w:val="0"/>
            <w:vAlign w:val="center"/>
          </w:tcPr>
          <w:p>
            <w:pPr>
              <w:adjustRightInd w:val="0"/>
              <w:snapToGrid w:val="0"/>
              <w:spacing w:line="440" w:lineRule="exact"/>
              <w:jc w:val="center"/>
              <w:rPr>
                <w:rFonts w:ascii="仿宋_GB2312"/>
                <w:b/>
                <w:bCs/>
                <w:color w:val="auto"/>
                <w:sz w:val="28"/>
                <w:szCs w:val="28"/>
              </w:rPr>
            </w:pPr>
            <w:r>
              <w:rPr>
                <w:rFonts w:hint="eastAsia" w:ascii="仿宋_GB2312" w:cs="仿宋_GB2312"/>
                <w:b/>
                <w:bCs/>
                <w:color w:val="auto"/>
                <w:sz w:val="28"/>
                <w:szCs w:val="28"/>
              </w:rPr>
              <w:t>主编人姓名</w:t>
            </w:r>
          </w:p>
        </w:tc>
        <w:tc>
          <w:tcPr>
            <w:tcW w:w="1412" w:type="dxa"/>
            <w:gridSpan w:val="2"/>
            <w:noWrap w:val="0"/>
            <w:vAlign w:val="center"/>
          </w:tcPr>
          <w:p>
            <w:pPr>
              <w:adjustRightInd w:val="0"/>
              <w:snapToGrid w:val="0"/>
              <w:spacing w:line="440" w:lineRule="exact"/>
              <w:jc w:val="center"/>
              <w:rPr>
                <w:rFonts w:ascii="仿宋_GB2312"/>
                <w:b/>
                <w:bCs/>
                <w:color w:val="auto"/>
                <w:sz w:val="28"/>
                <w:szCs w:val="28"/>
              </w:rPr>
            </w:pPr>
          </w:p>
        </w:tc>
        <w:tc>
          <w:tcPr>
            <w:tcW w:w="840" w:type="dxa"/>
            <w:noWrap w:val="0"/>
            <w:vAlign w:val="center"/>
          </w:tcPr>
          <w:p>
            <w:pPr>
              <w:adjustRightInd w:val="0"/>
              <w:snapToGrid w:val="0"/>
              <w:spacing w:line="440" w:lineRule="exact"/>
              <w:jc w:val="center"/>
              <w:rPr>
                <w:rFonts w:ascii="仿宋_GB2312"/>
                <w:b/>
                <w:bCs/>
                <w:color w:val="auto"/>
                <w:sz w:val="28"/>
                <w:szCs w:val="28"/>
              </w:rPr>
            </w:pPr>
            <w:r>
              <w:rPr>
                <w:rFonts w:hint="eastAsia" w:ascii="仿宋_GB2312" w:cs="仿宋_GB2312"/>
                <w:b/>
                <w:bCs/>
                <w:color w:val="auto"/>
                <w:sz w:val="28"/>
                <w:szCs w:val="28"/>
              </w:rPr>
              <w:t>年龄</w:t>
            </w:r>
          </w:p>
        </w:tc>
        <w:tc>
          <w:tcPr>
            <w:tcW w:w="1155" w:type="dxa"/>
            <w:noWrap w:val="0"/>
            <w:vAlign w:val="center"/>
          </w:tcPr>
          <w:p>
            <w:pPr>
              <w:adjustRightInd w:val="0"/>
              <w:snapToGrid w:val="0"/>
              <w:spacing w:line="440" w:lineRule="exact"/>
              <w:jc w:val="center"/>
              <w:rPr>
                <w:rFonts w:ascii="仿宋_GB2312"/>
                <w:b/>
                <w:bCs/>
                <w:color w:val="auto"/>
                <w:sz w:val="28"/>
                <w:szCs w:val="28"/>
              </w:rPr>
            </w:pPr>
          </w:p>
        </w:tc>
        <w:tc>
          <w:tcPr>
            <w:tcW w:w="1365" w:type="dxa"/>
            <w:gridSpan w:val="3"/>
            <w:noWrap w:val="0"/>
            <w:vAlign w:val="center"/>
          </w:tcPr>
          <w:p>
            <w:pPr>
              <w:adjustRightInd w:val="0"/>
              <w:snapToGrid w:val="0"/>
              <w:spacing w:line="440" w:lineRule="exact"/>
              <w:jc w:val="center"/>
              <w:rPr>
                <w:rFonts w:ascii="仿宋_GB2312"/>
                <w:b/>
                <w:bCs/>
                <w:color w:val="auto"/>
                <w:sz w:val="28"/>
                <w:szCs w:val="28"/>
              </w:rPr>
            </w:pPr>
            <w:r>
              <w:rPr>
                <w:rFonts w:hint="eastAsia" w:ascii="仿宋_GB2312" w:cs="仿宋_GB2312"/>
                <w:b/>
                <w:bCs/>
                <w:color w:val="auto"/>
                <w:sz w:val="28"/>
                <w:szCs w:val="28"/>
              </w:rPr>
              <w:t>学</w:t>
            </w:r>
            <w:r>
              <w:rPr>
                <w:rFonts w:ascii="仿宋_GB2312" w:cs="仿宋_GB2312"/>
                <w:b/>
                <w:bCs/>
                <w:color w:val="auto"/>
                <w:sz w:val="28"/>
                <w:szCs w:val="28"/>
              </w:rPr>
              <w:t xml:space="preserve">    </w:t>
            </w:r>
            <w:r>
              <w:rPr>
                <w:rFonts w:hint="eastAsia" w:ascii="仿宋_GB2312" w:cs="仿宋_GB2312"/>
                <w:b/>
                <w:bCs/>
                <w:color w:val="auto"/>
                <w:sz w:val="28"/>
                <w:szCs w:val="28"/>
              </w:rPr>
              <w:t>历</w:t>
            </w:r>
          </w:p>
        </w:tc>
        <w:tc>
          <w:tcPr>
            <w:tcW w:w="1470" w:type="dxa"/>
            <w:noWrap w:val="0"/>
            <w:vAlign w:val="center"/>
          </w:tcPr>
          <w:p>
            <w:pPr>
              <w:adjustRightInd w:val="0"/>
              <w:snapToGrid w:val="0"/>
              <w:spacing w:line="440" w:lineRule="exact"/>
              <w:jc w:val="center"/>
              <w:rPr>
                <w:rFonts w:ascii="仿宋_GB2312"/>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2161" w:type="dxa"/>
            <w:noWrap w:val="0"/>
            <w:vAlign w:val="center"/>
          </w:tcPr>
          <w:p>
            <w:pPr>
              <w:adjustRightInd w:val="0"/>
              <w:snapToGrid w:val="0"/>
              <w:spacing w:line="440" w:lineRule="exact"/>
              <w:jc w:val="center"/>
              <w:rPr>
                <w:rFonts w:ascii="仿宋_GB2312"/>
                <w:b/>
                <w:bCs/>
                <w:color w:val="auto"/>
                <w:sz w:val="28"/>
                <w:szCs w:val="28"/>
              </w:rPr>
            </w:pPr>
            <w:r>
              <w:rPr>
                <w:rFonts w:hint="eastAsia" w:ascii="仿宋_GB2312" w:cs="仿宋_GB2312"/>
                <w:b/>
                <w:bCs/>
                <w:color w:val="auto"/>
                <w:sz w:val="28"/>
                <w:szCs w:val="28"/>
              </w:rPr>
              <w:t>职</w:t>
            </w:r>
            <w:r>
              <w:rPr>
                <w:rFonts w:ascii="仿宋_GB2312" w:cs="仿宋_GB2312"/>
                <w:b/>
                <w:bCs/>
                <w:color w:val="auto"/>
                <w:sz w:val="28"/>
                <w:szCs w:val="28"/>
              </w:rPr>
              <w:t xml:space="preserve">      </w:t>
            </w:r>
            <w:r>
              <w:rPr>
                <w:rFonts w:hint="eastAsia" w:ascii="仿宋_GB2312" w:cs="仿宋_GB2312"/>
                <w:b/>
                <w:bCs/>
                <w:color w:val="auto"/>
                <w:sz w:val="28"/>
                <w:szCs w:val="28"/>
              </w:rPr>
              <w:t>称</w:t>
            </w:r>
          </w:p>
        </w:tc>
        <w:tc>
          <w:tcPr>
            <w:tcW w:w="1412" w:type="dxa"/>
            <w:gridSpan w:val="2"/>
            <w:noWrap w:val="0"/>
            <w:vAlign w:val="center"/>
          </w:tcPr>
          <w:p>
            <w:pPr>
              <w:adjustRightInd w:val="0"/>
              <w:snapToGrid w:val="0"/>
              <w:spacing w:line="440" w:lineRule="exact"/>
              <w:jc w:val="center"/>
              <w:rPr>
                <w:rFonts w:ascii="仿宋_GB2312"/>
                <w:b/>
                <w:bCs/>
                <w:color w:val="auto"/>
                <w:sz w:val="28"/>
                <w:szCs w:val="28"/>
              </w:rPr>
            </w:pPr>
          </w:p>
        </w:tc>
        <w:tc>
          <w:tcPr>
            <w:tcW w:w="840" w:type="dxa"/>
            <w:noWrap w:val="0"/>
            <w:vAlign w:val="center"/>
          </w:tcPr>
          <w:p>
            <w:pPr>
              <w:adjustRightInd w:val="0"/>
              <w:snapToGrid w:val="0"/>
              <w:spacing w:line="440" w:lineRule="exact"/>
              <w:jc w:val="center"/>
              <w:rPr>
                <w:rFonts w:ascii="仿宋_GB2312"/>
                <w:b/>
                <w:bCs/>
                <w:color w:val="auto"/>
                <w:sz w:val="28"/>
                <w:szCs w:val="28"/>
              </w:rPr>
            </w:pPr>
            <w:r>
              <w:rPr>
                <w:rFonts w:hint="eastAsia" w:ascii="仿宋_GB2312" w:cs="仿宋_GB2312"/>
                <w:b/>
                <w:bCs/>
                <w:color w:val="auto"/>
                <w:sz w:val="28"/>
                <w:szCs w:val="28"/>
              </w:rPr>
              <w:t>职务</w:t>
            </w:r>
          </w:p>
        </w:tc>
        <w:tc>
          <w:tcPr>
            <w:tcW w:w="1155" w:type="dxa"/>
            <w:noWrap w:val="0"/>
            <w:vAlign w:val="center"/>
          </w:tcPr>
          <w:p>
            <w:pPr>
              <w:adjustRightInd w:val="0"/>
              <w:snapToGrid w:val="0"/>
              <w:spacing w:line="440" w:lineRule="exact"/>
              <w:jc w:val="center"/>
              <w:rPr>
                <w:rFonts w:ascii="仿宋_GB2312"/>
                <w:b/>
                <w:bCs/>
                <w:color w:val="auto"/>
                <w:sz w:val="28"/>
                <w:szCs w:val="28"/>
              </w:rPr>
            </w:pPr>
          </w:p>
        </w:tc>
        <w:tc>
          <w:tcPr>
            <w:tcW w:w="1365" w:type="dxa"/>
            <w:gridSpan w:val="3"/>
            <w:noWrap w:val="0"/>
            <w:vAlign w:val="center"/>
          </w:tcPr>
          <w:p>
            <w:pPr>
              <w:adjustRightInd w:val="0"/>
              <w:snapToGrid w:val="0"/>
              <w:spacing w:line="440" w:lineRule="exact"/>
              <w:jc w:val="center"/>
              <w:rPr>
                <w:rFonts w:ascii="仿宋_GB2312"/>
                <w:b/>
                <w:bCs/>
                <w:color w:val="auto"/>
                <w:sz w:val="28"/>
                <w:szCs w:val="28"/>
              </w:rPr>
            </w:pPr>
            <w:r>
              <w:rPr>
                <w:rFonts w:hint="eastAsia" w:ascii="仿宋_GB2312"/>
                <w:b/>
                <w:bCs/>
                <w:color w:val="auto"/>
                <w:sz w:val="28"/>
                <w:szCs w:val="28"/>
              </w:rPr>
              <w:t>专业特长</w:t>
            </w:r>
          </w:p>
        </w:tc>
        <w:tc>
          <w:tcPr>
            <w:tcW w:w="1470" w:type="dxa"/>
            <w:noWrap w:val="0"/>
            <w:vAlign w:val="center"/>
          </w:tcPr>
          <w:p>
            <w:pPr>
              <w:adjustRightInd w:val="0"/>
              <w:snapToGrid w:val="0"/>
              <w:spacing w:line="440" w:lineRule="exact"/>
              <w:jc w:val="center"/>
              <w:rPr>
                <w:rFonts w:ascii="仿宋_GB2312"/>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4" w:hRule="exact"/>
        </w:trPr>
        <w:tc>
          <w:tcPr>
            <w:tcW w:w="8403" w:type="dxa"/>
            <w:gridSpan w:val="9"/>
            <w:noWrap w:val="0"/>
            <w:vAlign w:val="top"/>
          </w:tcPr>
          <w:p>
            <w:pPr>
              <w:spacing w:line="480" w:lineRule="exact"/>
              <w:ind w:firstLine="281" w:firstLineChars="100"/>
              <w:rPr>
                <w:rFonts w:ascii="仿宋_GB2312"/>
                <w:b/>
                <w:bCs/>
                <w:color w:val="auto"/>
                <w:sz w:val="28"/>
                <w:szCs w:val="28"/>
              </w:rPr>
            </w:pPr>
            <w:r>
              <w:rPr>
                <w:rFonts w:hint="eastAsia" w:ascii="仿宋_GB2312" w:cs="仿宋_GB2312"/>
                <w:b/>
                <w:bCs/>
                <w:color w:val="auto"/>
                <w:sz w:val="28"/>
                <w:szCs w:val="28"/>
              </w:rPr>
              <w:t>参编单位名称：</w:t>
            </w:r>
          </w:p>
          <w:p>
            <w:pPr>
              <w:spacing w:line="480" w:lineRule="exact"/>
              <w:rPr>
                <w:rFonts w:ascii="仿宋_GB2312"/>
                <w:color w:val="auto"/>
                <w:sz w:val="28"/>
                <w:szCs w:val="28"/>
              </w:rPr>
            </w:pPr>
          </w:p>
          <w:p>
            <w:pPr>
              <w:spacing w:line="480" w:lineRule="exact"/>
              <w:rPr>
                <w:rFonts w:ascii="仿宋_GB2312"/>
                <w:color w:val="auto"/>
                <w:sz w:val="28"/>
                <w:szCs w:val="28"/>
              </w:rPr>
            </w:pPr>
          </w:p>
          <w:p>
            <w:pPr>
              <w:spacing w:line="480" w:lineRule="exact"/>
              <w:rPr>
                <w:rFonts w:ascii="仿宋_GB2312"/>
                <w:color w:val="auto"/>
                <w:sz w:val="28"/>
                <w:szCs w:val="28"/>
              </w:rPr>
            </w:pPr>
          </w:p>
          <w:p>
            <w:pPr>
              <w:spacing w:line="480" w:lineRule="exact"/>
              <w:rPr>
                <w:rFonts w:ascii="仿宋_GB2312"/>
                <w:color w:val="auto"/>
                <w:sz w:val="28"/>
                <w:szCs w:val="28"/>
              </w:rPr>
            </w:pPr>
          </w:p>
          <w:p>
            <w:pPr>
              <w:spacing w:line="480" w:lineRule="exact"/>
              <w:rPr>
                <w:rFonts w:ascii="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5" w:hRule="exact"/>
        </w:trPr>
        <w:tc>
          <w:tcPr>
            <w:tcW w:w="8403" w:type="dxa"/>
            <w:gridSpan w:val="9"/>
            <w:noWrap w:val="0"/>
            <w:vAlign w:val="top"/>
          </w:tcPr>
          <w:p>
            <w:pPr>
              <w:spacing w:line="600" w:lineRule="exact"/>
              <w:ind w:firstLine="281" w:firstLineChars="100"/>
              <w:rPr>
                <w:rFonts w:ascii="仿宋_GB2312"/>
                <w:b/>
                <w:bCs/>
                <w:color w:val="auto"/>
                <w:sz w:val="28"/>
                <w:szCs w:val="28"/>
              </w:rPr>
            </w:pPr>
            <w:r>
              <w:rPr>
                <w:rFonts w:hint="eastAsia" w:ascii="仿宋_GB2312" w:cs="仿宋_GB2312"/>
                <w:b/>
                <w:bCs/>
                <w:color w:val="auto"/>
                <w:sz w:val="28"/>
                <w:szCs w:val="28"/>
              </w:rPr>
              <w:t>编制经费预算总计</w:t>
            </w:r>
            <w:r>
              <w:rPr>
                <w:rFonts w:ascii="仿宋_GB2312" w:cs="仿宋_GB2312"/>
                <w:b/>
                <w:bCs/>
                <w:color w:val="auto"/>
                <w:sz w:val="28"/>
                <w:szCs w:val="28"/>
              </w:rPr>
              <w:t xml:space="preserve">                          </w:t>
            </w:r>
            <w:r>
              <w:rPr>
                <w:rFonts w:hint="eastAsia" w:ascii="仿宋_GB2312" w:cs="仿宋_GB2312"/>
                <w:b/>
                <w:bCs/>
                <w:color w:val="auto"/>
                <w:sz w:val="28"/>
                <w:szCs w:val="28"/>
              </w:rPr>
              <w:t>万元</w:t>
            </w:r>
          </w:p>
          <w:p>
            <w:pPr>
              <w:spacing w:line="600" w:lineRule="exact"/>
              <w:rPr>
                <w:rFonts w:ascii="仿宋_GB2312"/>
                <w:b/>
                <w:bCs/>
                <w:color w:val="auto"/>
                <w:sz w:val="28"/>
                <w:szCs w:val="28"/>
              </w:rPr>
            </w:pPr>
            <w:r>
              <w:rPr>
                <w:rFonts w:ascii="仿宋_GB2312" w:cs="仿宋_GB2312"/>
                <w:b/>
                <w:bCs/>
                <w:color w:val="auto"/>
                <w:sz w:val="28"/>
                <w:szCs w:val="28"/>
              </w:rPr>
              <w:t xml:space="preserve">  </w:t>
            </w:r>
            <w:r>
              <w:rPr>
                <w:rFonts w:hint="eastAsia" w:ascii="仿宋_GB2312" w:cs="仿宋_GB2312"/>
                <w:b/>
                <w:bCs/>
                <w:color w:val="auto"/>
                <w:sz w:val="28"/>
                <w:szCs w:val="28"/>
              </w:rPr>
              <w:t>其中：编制单位自筹</w:t>
            </w:r>
            <w:r>
              <w:rPr>
                <w:rFonts w:ascii="仿宋_GB2312" w:cs="仿宋_GB2312"/>
                <w:b/>
                <w:bCs/>
                <w:color w:val="auto"/>
                <w:sz w:val="28"/>
                <w:szCs w:val="28"/>
              </w:rPr>
              <w:t xml:space="preserve">                    </w:t>
            </w:r>
            <w:r>
              <w:rPr>
                <w:rFonts w:hint="eastAsia" w:ascii="仿宋_GB2312" w:cs="仿宋_GB2312"/>
                <w:b/>
                <w:bCs/>
                <w:color w:val="auto"/>
                <w:sz w:val="28"/>
                <w:szCs w:val="28"/>
              </w:rPr>
              <w:t xml:space="preserve">    万元</w:t>
            </w:r>
          </w:p>
          <w:p>
            <w:pPr>
              <w:spacing w:line="600" w:lineRule="exact"/>
              <w:rPr>
                <w:rFonts w:ascii="仿宋_GB2312"/>
                <w:color w:val="auto"/>
                <w:sz w:val="28"/>
                <w:szCs w:val="28"/>
              </w:rPr>
            </w:pPr>
            <w:r>
              <w:rPr>
                <w:rFonts w:ascii="仿宋_GB2312" w:cs="仿宋_GB2312"/>
                <w:b/>
                <w:bCs/>
                <w:color w:val="auto"/>
                <w:sz w:val="28"/>
                <w:szCs w:val="28"/>
              </w:rPr>
              <w:t xml:space="preserve">          </w:t>
            </w:r>
            <w:r>
              <w:rPr>
                <w:rFonts w:hint="eastAsia" w:ascii="仿宋_GB2312" w:cs="仿宋_GB2312"/>
                <w:b/>
                <w:bCs/>
                <w:color w:val="auto"/>
                <w:sz w:val="28"/>
                <w:szCs w:val="28"/>
              </w:rPr>
              <w:t>其他</w:t>
            </w:r>
            <w:r>
              <w:rPr>
                <w:rFonts w:ascii="仿宋_GB2312" w:cs="仿宋_GB2312"/>
                <w:b/>
                <w:bCs/>
                <w:color w:val="auto"/>
                <w:sz w:val="28"/>
                <w:szCs w:val="28"/>
              </w:rPr>
              <w:t xml:space="preserve">                            </w:t>
            </w:r>
            <w:r>
              <w:rPr>
                <w:rFonts w:hint="eastAsia" w:ascii="仿宋_GB2312" w:cs="仿宋_GB2312"/>
                <w:b/>
                <w:bCs/>
                <w:color w:val="auto"/>
                <w:sz w:val="28"/>
                <w:szCs w:val="28"/>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341" w:type="dxa"/>
            <w:gridSpan w:val="2"/>
            <w:noWrap w:val="0"/>
            <w:vAlign w:val="top"/>
          </w:tcPr>
          <w:p>
            <w:pPr>
              <w:spacing w:line="640" w:lineRule="exact"/>
              <w:jc w:val="center"/>
              <w:rPr>
                <w:rFonts w:ascii="仿宋_GB2312"/>
                <w:b/>
                <w:bCs/>
                <w:color w:val="auto"/>
                <w:sz w:val="28"/>
                <w:szCs w:val="28"/>
              </w:rPr>
            </w:pPr>
            <w:r>
              <w:rPr>
                <w:rFonts w:hint="eastAsia" w:ascii="仿宋_GB2312" w:cs="仿宋_GB2312"/>
                <w:b/>
                <w:bCs/>
                <w:color w:val="auto"/>
                <w:sz w:val="28"/>
                <w:szCs w:val="28"/>
              </w:rPr>
              <w:t>联系人</w:t>
            </w:r>
          </w:p>
        </w:tc>
        <w:tc>
          <w:tcPr>
            <w:tcW w:w="6062" w:type="dxa"/>
            <w:gridSpan w:val="7"/>
            <w:noWrap w:val="0"/>
            <w:vAlign w:val="top"/>
          </w:tcPr>
          <w:p>
            <w:pPr>
              <w:spacing w:line="720" w:lineRule="exact"/>
              <w:rPr>
                <w:rFonts w:ascii="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341" w:type="dxa"/>
            <w:gridSpan w:val="2"/>
            <w:noWrap w:val="0"/>
            <w:vAlign w:val="top"/>
          </w:tcPr>
          <w:p>
            <w:pPr>
              <w:spacing w:line="640" w:lineRule="exact"/>
              <w:jc w:val="center"/>
              <w:rPr>
                <w:rFonts w:ascii="仿宋_GB2312"/>
                <w:b/>
                <w:bCs/>
                <w:color w:val="auto"/>
                <w:sz w:val="28"/>
                <w:szCs w:val="28"/>
              </w:rPr>
            </w:pPr>
            <w:r>
              <w:rPr>
                <w:rFonts w:hint="eastAsia" w:ascii="仿宋_GB2312" w:cs="仿宋_GB2312"/>
                <w:b/>
                <w:bCs/>
                <w:color w:val="auto"/>
                <w:sz w:val="28"/>
                <w:szCs w:val="28"/>
              </w:rPr>
              <w:t>联系人电话</w:t>
            </w:r>
          </w:p>
        </w:tc>
        <w:tc>
          <w:tcPr>
            <w:tcW w:w="6062" w:type="dxa"/>
            <w:gridSpan w:val="7"/>
            <w:noWrap w:val="0"/>
            <w:vAlign w:val="top"/>
          </w:tcPr>
          <w:p>
            <w:pPr>
              <w:spacing w:line="720" w:lineRule="exact"/>
              <w:rPr>
                <w:rFonts w:ascii="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341" w:type="dxa"/>
            <w:gridSpan w:val="2"/>
            <w:noWrap w:val="0"/>
            <w:vAlign w:val="top"/>
          </w:tcPr>
          <w:p>
            <w:pPr>
              <w:spacing w:line="640" w:lineRule="exact"/>
              <w:jc w:val="center"/>
              <w:rPr>
                <w:rFonts w:ascii="仿宋_GB2312"/>
                <w:b/>
                <w:bCs/>
                <w:color w:val="auto"/>
                <w:sz w:val="28"/>
                <w:szCs w:val="28"/>
              </w:rPr>
            </w:pPr>
            <w:r>
              <w:rPr>
                <w:rFonts w:hint="eastAsia" w:ascii="仿宋_GB2312" w:cs="仿宋_GB2312"/>
                <w:b/>
                <w:bCs/>
                <w:color w:val="auto"/>
                <w:sz w:val="28"/>
                <w:szCs w:val="28"/>
              </w:rPr>
              <w:t>申请立项单位</w:t>
            </w:r>
          </w:p>
          <w:p>
            <w:pPr>
              <w:spacing w:line="720" w:lineRule="exact"/>
              <w:jc w:val="center"/>
              <w:rPr>
                <w:rFonts w:ascii="仿宋_GB2312"/>
                <w:b/>
                <w:bCs/>
                <w:color w:val="auto"/>
                <w:sz w:val="28"/>
                <w:szCs w:val="28"/>
              </w:rPr>
            </w:pPr>
          </w:p>
        </w:tc>
        <w:tc>
          <w:tcPr>
            <w:tcW w:w="6062" w:type="dxa"/>
            <w:gridSpan w:val="7"/>
            <w:noWrap w:val="0"/>
            <w:vAlign w:val="top"/>
          </w:tcPr>
          <w:p>
            <w:pPr>
              <w:spacing w:line="720" w:lineRule="exact"/>
              <w:rPr>
                <w:rFonts w:ascii="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2341" w:type="dxa"/>
            <w:gridSpan w:val="2"/>
            <w:noWrap w:val="0"/>
            <w:vAlign w:val="top"/>
          </w:tcPr>
          <w:p>
            <w:pPr>
              <w:spacing w:line="640" w:lineRule="exact"/>
              <w:jc w:val="center"/>
              <w:rPr>
                <w:rFonts w:ascii="仿宋_GB2312"/>
                <w:b/>
                <w:bCs/>
                <w:color w:val="auto"/>
                <w:sz w:val="28"/>
                <w:szCs w:val="28"/>
              </w:rPr>
            </w:pPr>
            <w:r>
              <w:rPr>
                <w:rFonts w:hint="eastAsia" w:ascii="仿宋_GB2312" w:cs="仿宋_GB2312"/>
                <w:b/>
                <w:bCs/>
                <w:color w:val="auto"/>
                <w:sz w:val="28"/>
                <w:szCs w:val="28"/>
              </w:rPr>
              <w:t>通</w:t>
            </w:r>
            <w:r>
              <w:rPr>
                <w:rFonts w:ascii="仿宋_GB2312" w:cs="仿宋_GB2312"/>
                <w:b/>
                <w:bCs/>
                <w:color w:val="auto"/>
                <w:sz w:val="28"/>
                <w:szCs w:val="28"/>
              </w:rPr>
              <w:t xml:space="preserve"> </w:t>
            </w:r>
            <w:r>
              <w:rPr>
                <w:rFonts w:hint="eastAsia" w:ascii="仿宋_GB2312" w:cs="仿宋_GB2312"/>
                <w:b/>
                <w:bCs/>
                <w:color w:val="auto"/>
                <w:sz w:val="28"/>
                <w:szCs w:val="28"/>
              </w:rPr>
              <w:t>讯</w:t>
            </w:r>
            <w:r>
              <w:rPr>
                <w:rFonts w:ascii="仿宋_GB2312" w:cs="仿宋_GB2312"/>
                <w:b/>
                <w:bCs/>
                <w:color w:val="auto"/>
                <w:sz w:val="28"/>
                <w:szCs w:val="28"/>
              </w:rPr>
              <w:t xml:space="preserve"> </w:t>
            </w:r>
            <w:r>
              <w:rPr>
                <w:rFonts w:hint="eastAsia" w:ascii="仿宋_GB2312" w:cs="仿宋_GB2312"/>
                <w:b/>
                <w:bCs/>
                <w:color w:val="auto"/>
                <w:sz w:val="28"/>
                <w:szCs w:val="28"/>
              </w:rPr>
              <w:t>地</w:t>
            </w:r>
            <w:r>
              <w:rPr>
                <w:rFonts w:ascii="仿宋_GB2312" w:cs="仿宋_GB2312"/>
                <w:b/>
                <w:bCs/>
                <w:color w:val="auto"/>
                <w:sz w:val="28"/>
                <w:szCs w:val="28"/>
              </w:rPr>
              <w:t xml:space="preserve"> </w:t>
            </w:r>
            <w:r>
              <w:rPr>
                <w:rFonts w:hint="eastAsia" w:ascii="仿宋_GB2312" w:cs="仿宋_GB2312"/>
                <w:b/>
                <w:bCs/>
                <w:color w:val="auto"/>
                <w:sz w:val="28"/>
                <w:szCs w:val="28"/>
              </w:rPr>
              <w:t>址</w:t>
            </w:r>
          </w:p>
        </w:tc>
        <w:tc>
          <w:tcPr>
            <w:tcW w:w="3647" w:type="dxa"/>
            <w:gridSpan w:val="4"/>
            <w:noWrap w:val="0"/>
            <w:vAlign w:val="top"/>
          </w:tcPr>
          <w:p>
            <w:pPr>
              <w:spacing w:line="520" w:lineRule="exact"/>
              <w:rPr>
                <w:rFonts w:ascii="仿宋_GB2312"/>
                <w:color w:val="auto"/>
                <w:sz w:val="28"/>
                <w:szCs w:val="28"/>
              </w:rPr>
            </w:pPr>
          </w:p>
        </w:tc>
        <w:tc>
          <w:tcPr>
            <w:tcW w:w="840" w:type="dxa"/>
            <w:noWrap w:val="0"/>
            <w:vAlign w:val="top"/>
          </w:tcPr>
          <w:p>
            <w:pPr>
              <w:spacing w:line="640" w:lineRule="exact"/>
              <w:rPr>
                <w:rFonts w:ascii="仿宋_GB2312"/>
                <w:b/>
                <w:bCs/>
                <w:color w:val="auto"/>
                <w:sz w:val="28"/>
                <w:szCs w:val="28"/>
              </w:rPr>
            </w:pPr>
            <w:r>
              <w:rPr>
                <w:rFonts w:hint="eastAsia" w:ascii="仿宋_GB2312" w:cs="仿宋_GB2312"/>
                <w:b/>
                <w:bCs/>
                <w:color w:val="auto"/>
                <w:sz w:val="28"/>
                <w:szCs w:val="28"/>
              </w:rPr>
              <w:t>邮编</w:t>
            </w:r>
          </w:p>
        </w:tc>
        <w:tc>
          <w:tcPr>
            <w:tcW w:w="1575" w:type="dxa"/>
            <w:gridSpan w:val="2"/>
            <w:noWrap w:val="0"/>
            <w:vAlign w:val="top"/>
          </w:tcPr>
          <w:p>
            <w:pPr>
              <w:spacing w:line="520" w:lineRule="exact"/>
              <w:rPr>
                <w:rFonts w:ascii="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2341" w:type="dxa"/>
            <w:gridSpan w:val="2"/>
            <w:noWrap w:val="0"/>
            <w:vAlign w:val="top"/>
          </w:tcPr>
          <w:p>
            <w:pPr>
              <w:spacing w:line="640" w:lineRule="exact"/>
              <w:jc w:val="center"/>
              <w:rPr>
                <w:rFonts w:ascii="仿宋_GB2312"/>
                <w:b/>
                <w:bCs/>
                <w:color w:val="auto"/>
                <w:sz w:val="28"/>
                <w:szCs w:val="28"/>
              </w:rPr>
            </w:pPr>
            <w:r>
              <w:rPr>
                <w:rFonts w:hint="eastAsia" w:ascii="仿宋_GB2312" w:cs="仿宋_GB2312"/>
                <w:b/>
                <w:bCs/>
                <w:color w:val="auto"/>
                <w:sz w:val="28"/>
                <w:szCs w:val="28"/>
              </w:rPr>
              <w:t>电</w:t>
            </w:r>
            <w:r>
              <w:rPr>
                <w:rFonts w:ascii="仿宋_GB2312" w:cs="仿宋_GB2312"/>
                <w:b/>
                <w:bCs/>
                <w:color w:val="auto"/>
                <w:sz w:val="28"/>
                <w:szCs w:val="28"/>
              </w:rPr>
              <w:t xml:space="preserve"> </w:t>
            </w:r>
            <w:r>
              <w:rPr>
                <w:rFonts w:hint="eastAsia" w:ascii="仿宋_GB2312" w:cs="仿宋_GB2312"/>
                <w:b/>
                <w:bCs/>
                <w:color w:val="auto"/>
                <w:sz w:val="28"/>
                <w:szCs w:val="28"/>
              </w:rPr>
              <w:t>子</w:t>
            </w:r>
            <w:r>
              <w:rPr>
                <w:rFonts w:ascii="仿宋_GB2312" w:cs="仿宋_GB2312"/>
                <w:b/>
                <w:bCs/>
                <w:color w:val="auto"/>
                <w:sz w:val="28"/>
                <w:szCs w:val="28"/>
              </w:rPr>
              <w:t xml:space="preserve"> </w:t>
            </w:r>
            <w:r>
              <w:rPr>
                <w:rFonts w:hint="eastAsia" w:ascii="仿宋_GB2312" w:cs="仿宋_GB2312"/>
                <w:b/>
                <w:bCs/>
                <w:color w:val="auto"/>
                <w:sz w:val="28"/>
                <w:szCs w:val="28"/>
              </w:rPr>
              <w:t>邮</w:t>
            </w:r>
            <w:r>
              <w:rPr>
                <w:rFonts w:ascii="仿宋_GB2312" w:cs="仿宋_GB2312"/>
                <w:b/>
                <w:bCs/>
                <w:color w:val="auto"/>
                <w:sz w:val="28"/>
                <w:szCs w:val="28"/>
              </w:rPr>
              <w:t xml:space="preserve"> </w:t>
            </w:r>
            <w:r>
              <w:rPr>
                <w:rFonts w:hint="eastAsia" w:ascii="仿宋_GB2312" w:cs="仿宋_GB2312"/>
                <w:b/>
                <w:bCs/>
                <w:color w:val="auto"/>
                <w:sz w:val="28"/>
                <w:szCs w:val="28"/>
              </w:rPr>
              <w:t>箱</w:t>
            </w:r>
          </w:p>
        </w:tc>
        <w:tc>
          <w:tcPr>
            <w:tcW w:w="3647" w:type="dxa"/>
            <w:gridSpan w:val="4"/>
            <w:noWrap w:val="0"/>
            <w:vAlign w:val="top"/>
          </w:tcPr>
          <w:p>
            <w:pPr>
              <w:spacing w:line="520" w:lineRule="exact"/>
              <w:rPr>
                <w:rFonts w:ascii="仿宋_GB2312"/>
                <w:color w:val="auto"/>
                <w:sz w:val="28"/>
                <w:szCs w:val="28"/>
              </w:rPr>
            </w:pPr>
          </w:p>
        </w:tc>
        <w:tc>
          <w:tcPr>
            <w:tcW w:w="840" w:type="dxa"/>
            <w:noWrap w:val="0"/>
            <w:vAlign w:val="top"/>
          </w:tcPr>
          <w:p>
            <w:pPr>
              <w:spacing w:line="640" w:lineRule="exact"/>
              <w:rPr>
                <w:rFonts w:ascii="仿宋_GB2312"/>
                <w:b/>
                <w:bCs/>
                <w:color w:val="auto"/>
                <w:sz w:val="28"/>
                <w:szCs w:val="28"/>
              </w:rPr>
            </w:pPr>
            <w:r>
              <w:rPr>
                <w:rFonts w:hint="eastAsia" w:ascii="仿宋_GB2312" w:cs="仿宋_GB2312"/>
                <w:b/>
                <w:bCs/>
                <w:color w:val="auto"/>
                <w:sz w:val="28"/>
                <w:szCs w:val="28"/>
              </w:rPr>
              <w:t>传真</w:t>
            </w:r>
          </w:p>
        </w:tc>
        <w:tc>
          <w:tcPr>
            <w:tcW w:w="1575" w:type="dxa"/>
            <w:gridSpan w:val="2"/>
            <w:noWrap w:val="0"/>
            <w:vAlign w:val="top"/>
          </w:tcPr>
          <w:p>
            <w:pPr>
              <w:spacing w:line="520" w:lineRule="exact"/>
              <w:rPr>
                <w:rFonts w:ascii="仿宋_GB2312"/>
                <w:color w:val="auto"/>
                <w:sz w:val="28"/>
                <w:szCs w:val="28"/>
              </w:rPr>
            </w:pPr>
          </w:p>
        </w:tc>
      </w:tr>
    </w:tbl>
    <w:tbl>
      <w:tblPr>
        <w:tblStyle w:val="4"/>
        <w:tblW w:w="8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8" w:hRule="exact"/>
          <w:jc w:val="center"/>
        </w:trPr>
        <w:tc>
          <w:tcPr>
            <w:tcW w:w="8385" w:type="dxa"/>
            <w:noWrap w:val="0"/>
            <w:vAlign w:val="top"/>
          </w:tcPr>
          <w:p>
            <w:pPr>
              <w:rPr>
                <w:rFonts w:ascii="仿宋_GB2312"/>
                <w:b/>
                <w:bCs/>
                <w:color w:val="auto"/>
                <w:sz w:val="28"/>
                <w:szCs w:val="28"/>
              </w:rPr>
            </w:pPr>
            <w:r>
              <w:rPr>
                <w:rFonts w:ascii="仿宋_GB2312" w:cs="仿宋_GB2312"/>
                <w:b/>
                <w:bCs/>
                <w:color w:val="auto"/>
                <w:sz w:val="28"/>
                <w:szCs w:val="28"/>
              </w:rPr>
              <w:t xml:space="preserve">   </w:t>
            </w:r>
            <w:r>
              <w:rPr>
                <w:rFonts w:hint="eastAsia" w:ascii="仿宋_GB2312" w:hAnsi="Wingdings"/>
                <w:b/>
                <w:bCs/>
                <w:color w:val="auto"/>
                <w:sz w:val="28"/>
                <w:szCs w:val="28"/>
              </w:rPr>
              <w:sym w:font="Wingdings" w:char="F081"/>
            </w:r>
            <w:r>
              <w:rPr>
                <w:rFonts w:hint="eastAsia" w:ascii="仿宋_GB2312" w:cs="仿宋_GB2312"/>
                <w:b/>
                <w:bCs/>
                <w:color w:val="auto"/>
                <w:sz w:val="28"/>
                <w:szCs w:val="28"/>
              </w:rPr>
              <w:t>主编单位意见：</w:t>
            </w:r>
          </w:p>
          <w:p>
            <w:pPr>
              <w:rPr>
                <w:rFonts w:ascii="仿宋_GB2312"/>
                <w:b/>
                <w:bCs/>
                <w:color w:val="auto"/>
                <w:sz w:val="28"/>
                <w:szCs w:val="28"/>
              </w:rPr>
            </w:pPr>
          </w:p>
          <w:p>
            <w:pPr>
              <w:rPr>
                <w:rFonts w:ascii="仿宋_GB2312"/>
                <w:b/>
                <w:bCs/>
                <w:color w:val="auto"/>
                <w:sz w:val="28"/>
                <w:szCs w:val="28"/>
              </w:rPr>
            </w:pPr>
            <w:r>
              <w:rPr>
                <w:rFonts w:ascii="仿宋_GB2312" w:cs="仿宋_GB2312"/>
                <w:b/>
                <w:bCs/>
                <w:color w:val="auto"/>
                <w:sz w:val="28"/>
                <w:szCs w:val="28"/>
              </w:rPr>
              <w:t xml:space="preserve">   </w:t>
            </w:r>
            <w:r>
              <w:rPr>
                <w:rFonts w:hint="eastAsia" w:ascii="仿宋_GB2312" w:cs="仿宋_GB2312"/>
                <w:b/>
                <w:bCs/>
                <w:color w:val="auto"/>
                <w:sz w:val="28"/>
                <w:szCs w:val="28"/>
              </w:rPr>
              <w:t>单位负责人签字：</w:t>
            </w:r>
            <w:r>
              <w:rPr>
                <w:rFonts w:ascii="仿宋_GB2312" w:cs="仿宋_GB2312"/>
                <w:b/>
                <w:bCs/>
                <w:color w:val="auto"/>
                <w:sz w:val="28"/>
                <w:szCs w:val="28"/>
              </w:rPr>
              <w:t xml:space="preserve">                      </w:t>
            </w:r>
            <w:r>
              <w:rPr>
                <w:rFonts w:hint="eastAsia" w:ascii="仿宋_GB2312" w:cs="仿宋_GB2312"/>
                <w:b/>
                <w:bCs/>
                <w:color w:val="auto"/>
                <w:sz w:val="28"/>
                <w:szCs w:val="28"/>
              </w:rPr>
              <w:t>（公章）</w:t>
            </w:r>
          </w:p>
          <w:p>
            <w:pPr>
              <w:rPr>
                <w:rFonts w:ascii="仿宋_GB2312"/>
                <w:b/>
                <w:bCs/>
                <w:color w:val="auto"/>
                <w:sz w:val="28"/>
                <w:szCs w:val="28"/>
              </w:rPr>
            </w:pPr>
            <w:r>
              <w:rPr>
                <w:rFonts w:ascii="仿宋_GB2312" w:cs="仿宋_GB2312"/>
                <w:b/>
                <w:bCs/>
                <w:color w:val="auto"/>
                <w:sz w:val="28"/>
                <w:szCs w:val="28"/>
              </w:rPr>
              <w:t xml:space="preserve">                                       </w:t>
            </w:r>
            <w:r>
              <w:rPr>
                <w:rFonts w:hint="eastAsia" w:ascii="仿宋_GB2312" w:cs="仿宋_GB2312"/>
                <w:b/>
                <w:bCs/>
                <w:color w:val="auto"/>
                <w:sz w:val="28"/>
                <w:szCs w:val="28"/>
              </w:rPr>
              <w:t xml:space="preserve">  年</w:t>
            </w:r>
            <w:r>
              <w:rPr>
                <w:rFonts w:ascii="仿宋_GB2312" w:cs="仿宋_GB2312"/>
                <w:b/>
                <w:bCs/>
                <w:color w:val="auto"/>
                <w:sz w:val="28"/>
                <w:szCs w:val="28"/>
              </w:rPr>
              <w:t xml:space="preserve">   </w:t>
            </w:r>
            <w:r>
              <w:rPr>
                <w:rFonts w:hint="eastAsia" w:ascii="仿宋_GB2312" w:cs="仿宋_GB2312"/>
                <w:b/>
                <w:bCs/>
                <w:color w:val="auto"/>
                <w:sz w:val="28"/>
                <w:szCs w:val="28"/>
              </w:rPr>
              <w:t>月</w:t>
            </w:r>
            <w:r>
              <w:rPr>
                <w:rFonts w:ascii="仿宋_GB2312" w:cs="仿宋_GB2312"/>
                <w:b/>
                <w:bCs/>
                <w:color w:val="auto"/>
                <w:sz w:val="28"/>
                <w:szCs w:val="28"/>
              </w:rPr>
              <w:t xml:space="preserve">   </w:t>
            </w:r>
            <w:r>
              <w:rPr>
                <w:rFonts w:hint="eastAsia" w:ascii="仿宋_GB2312" w:cs="仿宋_GB2312"/>
                <w:b/>
                <w:bCs/>
                <w:color w:val="auto"/>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8" w:hRule="exact"/>
          <w:jc w:val="center"/>
        </w:trPr>
        <w:tc>
          <w:tcPr>
            <w:tcW w:w="8385" w:type="dxa"/>
            <w:noWrap w:val="0"/>
            <w:vAlign w:val="top"/>
          </w:tcPr>
          <w:p>
            <w:pPr>
              <w:ind w:firstLine="281" w:firstLineChars="100"/>
              <w:rPr>
                <w:rFonts w:ascii="仿宋_GB2312"/>
                <w:b/>
                <w:bCs/>
                <w:color w:val="auto"/>
                <w:sz w:val="28"/>
                <w:szCs w:val="28"/>
              </w:rPr>
            </w:pPr>
            <w:r>
              <w:rPr>
                <w:rFonts w:hint="eastAsia" w:ascii="仿宋_GB2312" w:hAnsi="Wingdings"/>
                <w:b/>
                <w:bCs/>
                <w:color w:val="auto"/>
                <w:sz w:val="28"/>
                <w:szCs w:val="28"/>
              </w:rPr>
              <w:sym w:font="Wingdings" w:char="F082"/>
            </w:r>
            <w:r>
              <w:rPr>
                <w:rFonts w:hint="eastAsia" w:ascii="仿宋_GB2312" w:cs="仿宋_GB2312"/>
                <w:b/>
                <w:bCs/>
                <w:color w:val="auto"/>
                <w:sz w:val="28"/>
                <w:szCs w:val="28"/>
              </w:rPr>
              <w:t>主编单位意见：</w:t>
            </w:r>
          </w:p>
          <w:p>
            <w:pPr>
              <w:rPr>
                <w:rFonts w:ascii="仿宋_GB2312"/>
                <w:b/>
                <w:bCs/>
                <w:color w:val="auto"/>
                <w:sz w:val="28"/>
                <w:szCs w:val="28"/>
              </w:rPr>
            </w:pPr>
          </w:p>
          <w:p>
            <w:pPr>
              <w:rPr>
                <w:rFonts w:ascii="仿宋_GB2312"/>
                <w:b/>
                <w:bCs/>
                <w:color w:val="auto"/>
                <w:sz w:val="28"/>
                <w:szCs w:val="28"/>
              </w:rPr>
            </w:pPr>
            <w:r>
              <w:rPr>
                <w:rFonts w:ascii="仿宋_GB2312" w:cs="仿宋_GB2312"/>
                <w:b/>
                <w:bCs/>
                <w:color w:val="auto"/>
                <w:sz w:val="28"/>
                <w:szCs w:val="28"/>
              </w:rPr>
              <w:t xml:space="preserve">   </w:t>
            </w:r>
            <w:r>
              <w:rPr>
                <w:rFonts w:hint="eastAsia" w:ascii="仿宋_GB2312" w:cs="仿宋_GB2312"/>
                <w:b/>
                <w:bCs/>
                <w:color w:val="auto"/>
                <w:sz w:val="28"/>
                <w:szCs w:val="28"/>
              </w:rPr>
              <w:t>单位负责人签字：</w:t>
            </w:r>
            <w:r>
              <w:rPr>
                <w:rFonts w:ascii="仿宋_GB2312" w:cs="仿宋_GB2312"/>
                <w:b/>
                <w:bCs/>
                <w:color w:val="auto"/>
                <w:sz w:val="28"/>
                <w:szCs w:val="28"/>
              </w:rPr>
              <w:t xml:space="preserve">                      </w:t>
            </w:r>
            <w:r>
              <w:rPr>
                <w:rFonts w:hint="eastAsia" w:ascii="仿宋_GB2312" w:cs="仿宋_GB2312"/>
                <w:b/>
                <w:bCs/>
                <w:color w:val="auto"/>
                <w:sz w:val="28"/>
                <w:szCs w:val="28"/>
              </w:rPr>
              <w:t>（公章）</w:t>
            </w:r>
          </w:p>
          <w:p>
            <w:pPr>
              <w:rPr>
                <w:rFonts w:ascii="仿宋_GB2312"/>
                <w:b/>
                <w:bCs/>
                <w:color w:val="auto"/>
                <w:sz w:val="28"/>
                <w:szCs w:val="28"/>
              </w:rPr>
            </w:pPr>
            <w:r>
              <w:rPr>
                <w:rFonts w:ascii="仿宋_GB2312" w:cs="仿宋_GB2312"/>
                <w:b/>
                <w:bCs/>
                <w:color w:val="auto"/>
                <w:sz w:val="28"/>
                <w:szCs w:val="28"/>
              </w:rPr>
              <w:t xml:space="preserve">                                      </w:t>
            </w:r>
            <w:r>
              <w:rPr>
                <w:rFonts w:hint="eastAsia" w:ascii="仿宋_GB2312" w:cs="仿宋_GB2312"/>
                <w:b/>
                <w:bCs/>
                <w:color w:val="auto"/>
                <w:sz w:val="28"/>
                <w:szCs w:val="28"/>
              </w:rPr>
              <w:t xml:space="preserve">  </w:t>
            </w:r>
            <w:r>
              <w:rPr>
                <w:rFonts w:ascii="仿宋_GB2312" w:cs="仿宋_GB2312"/>
                <w:b/>
                <w:bCs/>
                <w:color w:val="auto"/>
                <w:sz w:val="28"/>
                <w:szCs w:val="28"/>
              </w:rPr>
              <w:t xml:space="preserve"> </w:t>
            </w:r>
            <w:r>
              <w:rPr>
                <w:rFonts w:hint="eastAsia" w:ascii="仿宋_GB2312" w:cs="仿宋_GB2312"/>
                <w:b/>
                <w:bCs/>
                <w:color w:val="auto"/>
                <w:sz w:val="28"/>
                <w:szCs w:val="28"/>
              </w:rPr>
              <w:t>年</w:t>
            </w:r>
            <w:r>
              <w:rPr>
                <w:rFonts w:ascii="仿宋_GB2312" w:cs="仿宋_GB2312"/>
                <w:b/>
                <w:bCs/>
                <w:color w:val="auto"/>
                <w:sz w:val="28"/>
                <w:szCs w:val="28"/>
              </w:rPr>
              <w:t xml:space="preserve">   </w:t>
            </w:r>
            <w:r>
              <w:rPr>
                <w:rFonts w:hint="eastAsia" w:ascii="仿宋_GB2312" w:cs="仿宋_GB2312"/>
                <w:b/>
                <w:bCs/>
                <w:color w:val="auto"/>
                <w:sz w:val="28"/>
                <w:szCs w:val="28"/>
              </w:rPr>
              <w:t>月</w:t>
            </w:r>
            <w:r>
              <w:rPr>
                <w:rFonts w:ascii="仿宋_GB2312" w:cs="仿宋_GB2312"/>
                <w:b/>
                <w:bCs/>
                <w:color w:val="auto"/>
                <w:sz w:val="28"/>
                <w:szCs w:val="28"/>
              </w:rPr>
              <w:t xml:space="preserve">   </w:t>
            </w:r>
            <w:r>
              <w:rPr>
                <w:rFonts w:hint="eastAsia" w:ascii="仿宋_GB2312" w:cs="仿宋_GB2312"/>
                <w:b/>
                <w:bCs/>
                <w:color w:val="auto"/>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8" w:hRule="exact"/>
          <w:jc w:val="center"/>
        </w:trPr>
        <w:tc>
          <w:tcPr>
            <w:tcW w:w="8385" w:type="dxa"/>
            <w:noWrap w:val="0"/>
            <w:vAlign w:val="top"/>
          </w:tcPr>
          <w:p>
            <w:pPr>
              <w:ind w:firstLine="281" w:firstLineChars="100"/>
              <w:rPr>
                <w:rFonts w:ascii="仿宋_GB2312" w:cs="仿宋_GB2312"/>
                <w:b/>
                <w:bCs/>
                <w:color w:val="auto"/>
                <w:sz w:val="28"/>
                <w:szCs w:val="28"/>
              </w:rPr>
            </w:pPr>
            <w:r>
              <w:rPr>
                <w:rFonts w:hint="eastAsia" w:ascii="仿宋_GB2312" w:cs="仿宋_GB2312"/>
                <w:b/>
                <w:bCs/>
                <w:color w:val="auto"/>
                <w:sz w:val="28"/>
                <w:szCs w:val="28"/>
              </w:rPr>
              <w:t>专家组立项审查意见：</w:t>
            </w:r>
          </w:p>
          <w:p>
            <w:pPr>
              <w:ind w:firstLine="281" w:firstLineChars="100"/>
              <w:rPr>
                <w:rFonts w:ascii="仿宋_GB2312" w:cs="仿宋_GB2312"/>
                <w:b/>
                <w:bCs/>
                <w:color w:val="auto"/>
                <w:sz w:val="28"/>
                <w:szCs w:val="28"/>
              </w:rPr>
            </w:pPr>
          </w:p>
          <w:p>
            <w:pPr>
              <w:ind w:firstLine="281" w:firstLineChars="100"/>
              <w:rPr>
                <w:rFonts w:ascii="仿宋_GB2312" w:cs="仿宋_GB2312"/>
                <w:b/>
                <w:bCs/>
                <w:color w:val="auto"/>
                <w:sz w:val="28"/>
                <w:szCs w:val="28"/>
              </w:rPr>
            </w:pPr>
          </w:p>
          <w:p>
            <w:pPr>
              <w:ind w:firstLine="281" w:firstLineChars="100"/>
              <w:rPr>
                <w:rFonts w:ascii="仿宋_GB2312" w:cs="仿宋_GB2312"/>
                <w:b/>
                <w:bCs/>
                <w:color w:val="auto"/>
                <w:sz w:val="28"/>
                <w:szCs w:val="28"/>
              </w:rPr>
            </w:pPr>
          </w:p>
          <w:p>
            <w:pPr>
              <w:ind w:firstLine="281" w:firstLineChars="100"/>
              <w:rPr>
                <w:rFonts w:ascii="仿宋_GB2312" w:cs="仿宋_GB2312"/>
                <w:b/>
                <w:bCs/>
                <w:color w:val="auto"/>
                <w:sz w:val="28"/>
                <w:szCs w:val="28"/>
              </w:rPr>
            </w:pPr>
          </w:p>
          <w:p>
            <w:pPr>
              <w:spacing w:afterLines="50"/>
              <w:ind w:firstLine="281" w:firstLineChars="100"/>
              <w:rPr>
                <w:rFonts w:ascii="仿宋_GB2312" w:cs="仿宋_GB2312"/>
                <w:b/>
                <w:bCs/>
                <w:color w:val="auto"/>
                <w:sz w:val="28"/>
                <w:szCs w:val="28"/>
              </w:rPr>
            </w:pPr>
            <w:r>
              <w:rPr>
                <w:rFonts w:hint="eastAsia" w:ascii="仿宋_GB2312" w:cs="仿宋_GB2312"/>
                <w:b/>
                <w:bCs/>
                <w:color w:val="auto"/>
                <w:sz w:val="28"/>
                <w:szCs w:val="28"/>
              </w:rPr>
              <w:t xml:space="preserve">专家组成员签字：                      </w:t>
            </w:r>
            <w:r>
              <w:rPr>
                <w:rFonts w:ascii="仿宋_GB2312" w:cs="仿宋_GB2312"/>
                <w:b/>
                <w:bCs/>
                <w:color w:val="auto"/>
                <w:sz w:val="28"/>
                <w:szCs w:val="28"/>
              </w:rPr>
              <w:t xml:space="preserve"> </w:t>
            </w:r>
            <w:r>
              <w:rPr>
                <w:rFonts w:hint="eastAsia" w:ascii="仿宋_GB2312" w:cs="仿宋_GB2312"/>
                <w:b/>
                <w:bCs/>
                <w:color w:val="auto"/>
                <w:sz w:val="28"/>
                <w:szCs w:val="28"/>
              </w:rPr>
              <w:t>年</w:t>
            </w:r>
            <w:r>
              <w:rPr>
                <w:rFonts w:ascii="仿宋_GB2312" w:cs="仿宋_GB2312"/>
                <w:b/>
                <w:bCs/>
                <w:color w:val="auto"/>
                <w:sz w:val="28"/>
                <w:szCs w:val="28"/>
              </w:rPr>
              <w:t xml:space="preserve">   </w:t>
            </w:r>
            <w:r>
              <w:rPr>
                <w:rFonts w:hint="eastAsia" w:ascii="仿宋_GB2312" w:cs="仿宋_GB2312"/>
                <w:b/>
                <w:bCs/>
                <w:color w:val="auto"/>
                <w:sz w:val="28"/>
                <w:szCs w:val="28"/>
              </w:rPr>
              <w:t>月</w:t>
            </w:r>
            <w:r>
              <w:rPr>
                <w:rFonts w:ascii="仿宋_GB2312" w:cs="仿宋_GB2312"/>
                <w:b/>
                <w:bCs/>
                <w:color w:val="auto"/>
                <w:sz w:val="28"/>
                <w:szCs w:val="28"/>
              </w:rPr>
              <w:t xml:space="preserve">   </w:t>
            </w:r>
            <w:r>
              <w:rPr>
                <w:rFonts w:hint="eastAsia" w:ascii="仿宋_GB2312" w:cs="仿宋_GB2312"/>
                <w:b/>
                <w:bCs/>
                <w:color w:val="auto"/>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7" w:hRule="atLeast"/>
          <w:jc w:val="center"/>
        </w:trPr>
        <w:tc>
          <w:tcPr>
            <w:tcW w:w="8385" w:type="dxa"/>
            <w:noWrap w:val="0"/>
            <w:vAlign w:val="top"/>
          </w:tcPr>
          <w:p>
            <w:pPr>
              <w:ind w:firstLine="281" w:firstLineChars="100"/>
              <w:rPr>
                <w:rFonts w:ascii="仿宋_GB2312"/>
                <w:b/>
                <w:bCs/>
                <w:color w:val="auto"/>
                <w:sz w:val="28"/>
                <w:szCs w:val="28"/>
              </w:rPr>
            </w:pPr>
            <w:r>
              <w:rPr>
                <w:rFonts w:hint="eastAsia" w:ascii="仿宋_GB2312" w:cs="仿宋_GB2312"/>
                <w:b/>
                <w:bCs/>
                <w:color w:val="auto"/>
                <w:sz w:val="28"/>
                <w:szCs w:val="28"/>
              </w:rPr>
              <w:t>协会审核意见：</w:t>
            </w:r>
          </w:p>
          <w:p>
            <w:pPr>
              <w:rPr>
                <w:rFonts w:ascii="仿宋_GB2312"/>
                <w:b/>
                <w:bCs/>
                <w:color w:val="auto"/>
                <w:sz w:val="28"/>
                <w:szCs w:val="28"/>
              </w:rPr>
            </w:pPr>
          </w:p>
          <w:p>
            <w:pPr>
              <w:rPr>
                <w:rFonts w:ascii="仿宋_GB2312"/>
                <w:b/>
                <w:bCs/>
                <w:color w:val="auto"/>
                <w:sz w:val="28"/>
                <w:szCs w:val="28"/>
              </w:rPr>
            </w:pPr>
          </w:p>
          <w:p>
            <w:pPr>
              <w:ind w:firstLine="281" w:firstLineChars="100"/>
              <w:rPr>
                <w:rFonts w:ascii="仿宋_GB2312" w:cs="仿宋_GB2312"/>
                <w:b/>
                <w:bCs/>
                <w:color w:val="auto"/>
                <w:sz w:val="28"/>
                <w:szCs w:val="28"/>
              </w:rPr>
            </w:pPr>
            <w:r>
              <w:rPr>
                <w:rFonts w:hint="eastAsia" w:ascii="仿宋_GB2312" w:cs="仿宋_GB2312"/>
                <w:b/>
                <w:bCs/>
                <w:color w:val="auto"/>
                <w:sz w:val="28"/>
                <w:szCs w:val="28"/>
              </w:rPr>
              <w:t>审</w:t>
            </w:r>
            <w:r>
              <w:rPr>
                <w:rFonts w:ascii="仿宋_GB2312" w:cs="仿宋_GB2312"/>
                <w:b/>
                <w:bCs/>
                <w:color w:val="auto"/>
                <w:sz w:val="28"/>
                <w:szCs w:val="28"/>
              </w:rPr>
              <w:t xml:space="preserve"> </w:t>
            </w:r>
            <w:r>
              <w:rPr>
                <w:rFonts w:hint="eastAsia" w:ascii="仿宋_GB2312" w:cs="仿宋_GB2312"/>
                <w:b/>
                <w:bCs/>
                <w:color w:val="auto"/>
                <w:sz w:val="28"/>
                <w:szCs w:val="28"/>
              </w:rPr>
              <w:t>核</w:t>
            </w:r>
            <w:r>
              <w:rPr>
                <w:rFonts w:ascii="仿宋_GB2312" w:cs="仿宋_GB2312"/>
                <w:b/>
                <w:bCs/>
                <w:color w:val="auto"/>
                <w:sz w:val="28"/>
                <w:szCs w:val="28"/>
              </w:rPr>
              <w:t xml:space="preserve"> </w:t>
            </w:r>
            <w:r>
              <w:rPr>
                <w:rFonts w:hint="eastAsia" w:ascii="仿宋_GB2312" w:cs="仿宋_GB2312"/>
                <w:b/>
                <w:bCs/>
                <w:color w:val="auto"/>
                <w:sz w:val="28"/>
                <w:szCs w:val="28"/>
              </w:rPr>
              <w:t>人</w:t>
            </w:r>
            <w:r>
              <w:rPr>
                <w:rFonts w:ascii="仿宋_GB2312" w:cs="仿宋_GB2312"/>
                <w:b/>
                <w:bCs/>
                <w:color w:val="auto"/>
                <w:sz w:val="28"/>
                <w:szCs w:val="28"/>
              </w:rPr>
              <w:t xml:space="preserve"> </w:t>
            </w:r>
            <w:r>
              <w:rPr>
                <w:rFonts w:hint="eastAsia" w:ascii="仿宋_GB2312" w:cs="仿宋_GB2312"/>
                <w:b/>
                <w:bCs/>
                <w:color w:val="auto"/>
                <w:sz w:val="28"/>
                <w:szCs w:val="28"/>
              </w:rPr>
              <w:t>签</w:t>
            </w:r>
            <w:r>
              <w:rPr>
                <w:rFonts w:ascii="仿宋_GB2312" w:cs="仿宋_GB2312"/>
                <w:b/>
                <w:bCs/>
                <w:color w:val="auto"/>
                <w:sz w:val="28"/>
                <w:szCs w:val="28"/>
              </w:rPr>
              <w:t xml:space="preserve"> </w:t>
            </w:r>
            <w:r>
              <w:rPr>
                <w:rFonts w:hint="eastAsia" w:ascii="仿宋_GB2312" w:cs="仿宋_GB2312"/>
                <w:b/>
                <w:bCs/>
                <w:color w:val="auto"/>
                <w:sz w:val="28"/>
                <w:szCs w:val="28"/>
              </w:rPr>
              <w:t>字：</w:t>
            </w:r>
            <w:r>
              <w:rPr>
                <w:rFonts w:ascii="仿宋_GB2312" w:cs="仿宋_GB2312"/>
                <w:b/>
                <w:bCs/>
                <w:color w:val="auto"/>
                <w:sz w:val="28"/>
                <w:szCs w:val="28"/>
              </w:rPr>
              <w:t xml:space="preserve">                   </w:t>
            </w:r>
          </w:p>
          <w:p>
            <w:pPr>
              <w:rPr>
                <w:rFonts w:ascii="仿宋_GB2312"/>
                <w:b/>
                <w:bCs/>
                <w:color w:val="auto"/>
                <w:sz w:val="28"/>
                <w:szCs w:val="28"/>
              </w:rPr>
            </w:pPr>
            <w:r>
              <w:rPr>
                <w:rFonts w:ascii="仿宋_GB2312" w:cs="仿宋_GB2312"/>
                <w:b/>
                <w:bCs/>
                <w:color w:val="auto"/>
                <w:sz w:val="28"/>
                <w:szCs w:val="28"/>
              </w:rPr>
              <w:t xml:space="preserve">                                         </w:t>
            </w:r>
            <w:r>
              <w:rPr>
                <w:rFonts w:hint="eastAsia" w:ascii="仿宋_GB2312" w:cs="仿宋_GB2312"/>
                <w:b/>
                <w:bCs/>
                <w:color w:val="auto"/>
                <w:sz w:val="28"/>
                <w:szCs w:val="28"/>
              </w:rPr>
              <w:t>（公章）</w:t>
            </w:r>
          </w:p>
          <w:p>
            <w:pPr>
              <w:ind w:firstLine="281" w:firstLineChars="100"/>
              <w:rPr>
                <w:rFonts w:ascii="仿宋_GB2312"/>
                <w:b/>
                <w:bCs/>
                <w:color w:val="auto"/>
                <w:sz w:val="28"/>
                <w:szCs w:val="28"/>
              </w:rPr>
            </w:pPr>
            <w:r>
              <w:rPr>
                <w:rFonts w:hint="eastAsia" w:ascii="仿宋_GB2312" w:cs="仿宋_GB2312"/>
                <w:b/>
                <w:bCs/>
                <w:color w:val="auto"/>
                <w:sz w:val="28"/>
                <w:szCs w:val="28"/>
              </w:rPr>
              <w:t>单位负责人签字</w:t>
            </w:r>
            <w:r>
              <w:rPr>
                <w:rFonts w:ascii="仿宋_GB2312" w:cs="仿宋_GB2312"/>
                <w:b/>
                <w:bCs/>
                <w:color w:val="auto"/>
                <w:sz w:val="28"/>
                <w:szCs w:val="28"/>
              </w:rPr>
              <w:t xml:space="preserve">:                        </w:t>
            </w:r>
            <w:r>
              <w:rPr>
                <w:rFonts w:hint="eastAsia" w:ascii="仿宋_GB2312" w:cs="仿宋_GB2312"/>
                <w:b/>
                <w:bCs/>
                <w:color w:val="auto"/>
                <w:sz w:val="28"/>
                <w:szCs w:val="28"/>
              </w:rPr>
              <w:t>年</w:t>
            </w:r>
            <w:r>
              <w:rPr>
                <w:rFonts w:ascii="仿宋_GB2312" w:cs="仿宋_GB2312"/>
                <w:b/>
                <w:bCs/>
                <w:color w:val="auto"/>
                <w:sz w:val="28"/>
                <w:szCs w:val="28"/>
              </w:rPr>
              <w:t xml:space="preserve">   </w:t>
            </w:r>
            <w:r>
              <w:rPr>
                <w:rFonts w:hint="eastAsia" w:ascii="仿宋_GB2312" w:cs="仿宋_GB2312"/>
                <w:b/>
                <w:bCs/>
                <w:color w:val="auto"/>
                <w:sz w:val="28"/>
                <w:szCs w:val="28"/>
              </w:rPr>
              <w:t>月</w:t>
            </w:r>
            <w:r>
              <w:rPr>
                <w:rFonts w:ascii="仿宋_GB2312" w:cs="仿宋_GB2312"/>
                <w:b/>
                <w:bCs/>
                <w:color w:val="auto"/>
                <w:sz w:val="28"/>
                <w:szCs w:val="28"/>
              </w:rPr>
              <w:t xml:space="preserve">   </w:t>
            </w:r>
            <w:r>
              <w:rPr>
                <w:rFonts w:hint="eastAsia" w:ascii="仿宋_GB2312" w:cs="仿宋_GB2312"/>
                <w:b/>
                <w:bCs/>
                <w:color w:val="auto"/>
                <w:sz w:val="28"/>
                <w:szCs w:val="28"/>
              </w:rPr>
              <w:t>日</w:t>
            </w:r>
          </w:p>
        </w:tc>
      </w:tr>
    </w:tbl>
    <w:p>
      <w:pPr>
        <w:ind w:firstLine="140" w:firstLineChars="50"/>
        <w:rPr>
          <w:rFonts w:ascii="仿宋_GB2312" w:cs="仿宋_GB2312"/>
          <w:color w:val="auto"/>
          <w:sz w:val="28"/>
          <w:szCs w:val="28"/>
        </w:rPr>
      </w:pPr>
      <w:r>
        <w:rPr>
          <w:rFonts w:hint="eastAsia" w:ascii="仿宋_GB2312" w:cs="仿宋_GB2312"/>
          <w:color w:val="auto"/>
          <w:sz w:val="28"/>
          <w:szCs w:val="28"/>
        </w:rPr>
        <w:t>注：表格空间不够可加页。</w:t>
      </w:r>
    </w:p>
    <w:p>
      <w:pPr>
        <w:adjustRightInd w:val="0"/>
        <w:snapToGrid w:val="0"/>
        <w:spacing w:beforeLines="35" w:afterLines="35" w:line="500" w:lineRule="atLeast"/>
        <w:rPr>
          <w:rFonts w:ascii="仿宋_GB2312" w:hAnsi="宋体"/>
          <w:color w:val="auto"/>
          <w:sz w:val="30"/>
          <w:szCs w:val="30"/>
        </w:rPr>
        <w:sectPr>
          <w:footerReference r:id="rId3" w:type="default"/>
          <w:footerReference r:id="rId4" w:type="even"/>
          <w:pgSz w:w="11906" w:h="16838"/>
          <w:pgMar w:top="1440" w:right="1800" w:bottom="1276" w:left="1800" w:header="851" w:footer="992" w:gutter="0"/>
          <w:cols w:space="720" w:num="1"/>
          <w:titlePg/>
          <w:docGrid w:type="lines" w:linePitch="435" w:charSpace="0"/>
        </w:sectPr>
      </w:pPr>
    </w:p>
    <w:p>
      <w:pPr>
        <w:rPr>
          <w:rFonts w:ascii="仿宋_GB2312" w:hAnsi="仿宋"/>
          <w:color w:val="auto"/>
          <w:sz w:val="24"/>
          <w:szCs w:val="24"/>
        </w:rPr>
      </w:pPr>
      <w:r>
        <w:rPr>
          <w:rFonts w:hint="eastAsia" w:ascii="仿宋_GB2312" w:hAnsi="仿宋" w:cs="仿宋_GB2312"/>
          <w:color w:val="auto"/>
          <w:sz w:val="24"/>
          <w:szCs w:val="24"/>
        </w:rPr>
        <w:t>附件</w:t>
      </w:r>
      <w:r>
        <w:rPr>
          <w:rFonts w:ascii="仿宋_GB2312" w:hAnsi="仿宋" w:cs="仿宋_GB2312"/>
          <w:color w:val="auto"/>
          <w:sz w:val="24"/>
          <w:szCs w:val="24"/>
        </w:rPr>
        <w:t>2</w:t>
      </w:r>
    </w:p>
    <w:p>
      <w:pPr>
        <w:spacing w:beforeLines="50" w:afterLines="150"/>
        <w:jc w:val="center"/>
        <w:rPr>
          <w:rFonts w:ascii="宋体" w:hAnsi="宋体" w:eastAsia="宋体" w:cs="微软雅黑"/>
          <w:b/>
          <w:bCs/>
          <w:color w:val="auto"/>
          <w:sz w:val="36"/>
          <w:szCs w:val="36"/>
        </w:rPr>
      </w:pPr>
      <w:r>
        <w:rPr>
          <w:rFonts w:hint="eastAsia" w:ascii="宋体" w:hAnsi="宋体" w:eastAsia="宋体" w:cs="微软雅黑"/>
          <w:b/>
          <w:bCs/>
          <w:color w:val="auto"/>
          <w:sz w:val="36"/>
          <w:szCs w:val="36"/>
        </w:rPr>
        <w:t>团体标准编制组成员名单表</w:t>
      </w:r>
    </w:p>
    <w:tbl>
      <w:tblPr>
        <w:tblStyle w:val="4"/>
        <w:tblW w:w="142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1410"/>
        <w:gridCol w:w="3655"/>
        <w:gridCol w:w="1653"/>
        <w:gridCol w:w="1306"/>
        <w:gridCol w:w="1519"/>
        <w:gridCol w:w="2461"/>
        <w:gridCol w:w="1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96" w:type="dxa"/>
            <w:noWrap w:val="0"/>
            <w:vAlign w:val="top"/>
          </w:tcPr>
          <w:p>
            <w:pPr>
              <w:jc w:val="center"/>
              <w:rPr>
                <w:rFonts w:ascii="宋体" w:hAnsi="宋体" w:eastAsia="宋体" w:cs="微软雅黑"/>
                <w:b/>
                <w:bCs/>
                <w:color w:val="auto"/>
                <w:sz w:val="28"/>
                <w:szCs w:val="28"/>
              </w:rPr>
            </w:pPr>
            <w:r>
              <w:rPr>
                <w:rFonts w:hint="eastAsia" w:ascii="宋体" w:hAnsi="宋体" w:eastAsia="宋体" w:cs="微软雅黑"/>
                <w:b/>
                <w:bCs/>
                <w:color w:val="auto"/>
                <w:sz w:val="28"/>
                <w:szCs w:val="28"/>
              </w:rPr>
              <w:t>序号</w:t>
            </w:r>
          </w:p>
        </w:tc>
        <w:tc>
          <w:tcPr>
            <w:tcW w:w="1410" w:type="dxa"/>
            <w:noWrap w:val="0"/>
            <w:vAlign w:val="top"/>
          </w:tcPr>
          <w:p>
            <w:pPr>
              <w:jc w:val="center"/>
              <w:rPr>
                <w:rFonts w:ascii="宋体" w:hAnsi="宋体" w:eastAsia="宋体" w:cs="微软雅黑"/>
                <w:b/>
                <w:bCs/>
                <w:color w:val="auto"/>
                <w:sz w:val="28"/>
                <w:szCs w:val="28"/>
              </w:rPr>
            </w:pPr>
            <w:r>
              <w:rPr>
                <w:rFonts w:hint="eastAsia" w:ascii="宋体" w:hAnsi="宋体" w:eastAsia="宋体" w:cs="微软雅黑"/>
                <w:b/>
                <w:bCs/>
                <w:color w:val="auto"/>
                <w:sz w:val="28"/>
                <w:szCs w:val="28"/>
              </w:rPr>
              <w:t>姓名</w:t>
            </w:r>
          </w:p>
        </w:tc>
        <w:tc>
          <w:tcPr>
            <w:tcW w:w="3655" w:type="dxa"/>
            <w:noWrap w:val="0"/>
            <w:vAlign w:val="top"/>
          </w:tcPr>
          <w:p>
            <w:pPr>
              <w:jc w:val="center"/>
              <w:rPr>
                <w:rFonts w:ascii="宋体" w:hAnsi="宋体" w:eastAsia="宋体" w:cs="微软雅黑"/>
                <w:b/>
                <w:bCs/>
                <w:color w:val="auto"/>
                <w:sz w:val="28"/>
                <w:szCs w:val="28"/>
              </w:rPr>
            </w:pPr>
            <w:r>
              <w:rPr>
                <w:rFonts w:hint="eastAsia" w:ascii="宋体" w:hAnsi="宋体" w:eastAsia="宋体" w:cs="微软雅黑"/>
                <w:b/>
                <w:bCs/>
                <w:color w:val="auto"/>
                <w:sz w:val="28"/>
                <w:szCs w:val="28"/>
              </w:rPr>
              <w:t>工作单位</w:t>
            </w:r>
          </w:p>
        </w:tc>
        <w:tc>
          <w:tcPr>
            <w:tcW w:w="1653" w:type="dxa"/>
            <w:noWrap w:val="0"/>
            <w:vAlign w:val="top"/>
          </w:tcPr>
          <w:p>
            <w:pPr>
              <w:jc w:val="center"/>
              <w:rPr>
                <w:rFonts w:ascii="宋体" w:hAnsi="宋体" w:eastAsia="宋体" w:cs="微软雅黑"/>
                <w:b/>
                <w:bCs/>
                <w:color w:val="auto"/>
                <w:sz w:val="28"/>
                <w:szCs w:val="28"/>
              </w:rPr>
            </w:pPr>
            <w:r>
              <w:rPr>
                <w:rFonts w:hint="eastAsia" w:ascii="宋体" w:hAnsi="宋体" w:eastAsia="宋体" w:cs="微软雅黑"/>
                <w:b/>
                <w:bCs/>
                <w:color w:val="auto"/>
                <w:sz w:val="28"/>
                <w:szCs w:val="28"/>
              </w:rPr>
              <w:t>职务</w:t>
            </w:r>
          </w:p>
        </w:tc>
        <w:tc>
          <w:tcPr>
            <w:tcW w:w="1306" w:type="dxa"/>
            <w:noWrap w:val="0"/>
            <w:vAlign w:val="top"/>
          </w:tcPr>
          <w:p>
            <w:pPr>
              <w:jc w:val="center"/>
              <w:rPr>
                <w:rFonts w:ascii="宋体" w:hAnsi="宋体" w:eastAsia="宋体" w:cs="微软雅黑"/>
                <w:b/>
                <w:bCs/>
                <w:color w:val="auto"/>
                <w:sz w:val="28"/>
                <w:szCs w:val="28"/>
              </w:rPr>
            </w:pPr>
            <w:r>
              <w:rPr>
                <w:rFonts w:hint="eastAsia" w:ascii="宋体" w:hAnsi="宋体" w:eastAsia="宋体" w:cs="微软雅黑"/>
                <w:b/>
                <w:bCs/>
                <w:color w:val="auto"/>
                <w:sz w:val="28"/>
                <w:szCs w:val="28"/>
              </w:rPr>
              <w:t>职称</w:t>
            </w:r>
          </w:p>
        </w:tc>
        <w:tc>
          <w:tcPr>
            <w:tcW w:w="1519" w:type="dxa"/>
            <w:noWrap w:val="0"/>
            <w:vAlign w:val="top"/>
          </w:tcPr>
          <w:p>
            <w:pPr>
              <w:jc w:val="center"/>
              <w:rPr>
                <w:rFonts w:ascii="宋体" w:hAnsi="宋体" w:eastAsia="宋体" w:cs="微软雅黑"/>
                <w:b/>
                <w:bCs/>
                <w:color w:val="auto"/>
                <w:sz w:val="28"/>
                <w:szCs w:val="28"/>
              </w:rPr>
            </w:pPr>
            <w:r>
              <w:rPr>
                <w:rFonts w:hint="eastAsia" w:ascii="宋体" w:hAnsi="宋体" w:eastAsia="宋体" w:cs="微软雅黑"/>
                <w:b/>
                <w:bCs/>
                <w:color w:val="auto"/>
                <w:sz w:val="28"/>
                <w:szCs w:val="28"/>
              </w:rPr>
              <w:t>电话</w:t>
            </w:r>
          </w:p>
        </w:tc>
        <w:tc>
          <w:tcPr>
            <w:tcW w:w="2461" w:type="dxa"/>
            <w:noWrap w:val="0"/>
            <w:vAlign w:val="top"/>
          </w:tcPr>
          <w:p>
            <w:pPr>
              <w:jc w:val="center"/>
              <w:rPr>
                <w:rFonts w:ascii="宋体" w:hAnsi="宋体" w:eastAsia="宋体" w:cs="微软雅黑"/>
                <w:b/>
                <w:bCs/>
                <w:color w:val="auto"/>
                <w:sz w:val="28"/>
                <w:szCs w:val="28"/>
              </w:rPr>
            </w:pPr>
            <w:r>
              <w:rPr>
                <w:rFonts w:hint="eastAsia" w:ascii="宋体" w:hAnsi="宋体" w:eastAsia="宋体" w:cs="微软雅黑"/>
                <w:b/>
                <w:bCs/>
                <w:color w:val="auto"/>
                <w:sz w:val="28"/>
                <w:szCs w:val="28"/>
              </w:rPr>
              <w:t>电子邮箱</w:t>
            </w:r>
          </w:p>
        </w:tc>
        <w:tc>
          <w:tcPr>
            <w:tcW w:w="1391" w:type="dxa"/>
            <w:noWrap w:val="0"/>
            <w:vAlign w:val="top"/>
          </w:tcPr>
          <w:p>
            <w:pPr>
              <w:jc w:val="center"/>
              <w:rPr>
                <w:rFonts w:ascii="宋体" w:hAnsi="宋体" w:eastAsia="宋体" w:cs="微软雅黑"/>
                <w:b/>
                <w:bCs/>
                <w:color w:val="auto"/>
                <w:sz w:val="28"/>
                <w:szCs w:val="28"/>
              </w:rPr>
            </w:pPr>
            <w:r>
              <w:rPr>
                <w:rFonts w:hint="eastAsia" w:ascii="宋体" w:hAnsi="宋体" w:eastAsia="宋体" w:cs="微软雅黑"/>
                <w:b/>
                <w:bCs/>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dxa"/>
            <w:noWrap w:val="0"/>
            <w:vAlign w:val="top"/>
          </w:tcPr>
          <w:p>
            <w:pPr>
              <w:rPr>
                <w:rFonts w:ascii="黑体" w:eastAsia="黑体"/>
                <w:color w:val="auto"/>
                <w:sz w:val="28"/>
                <w:szCs w:val="28"/>
              </w:rPr>
            </w:pPr>
          </w:p>
        </w:tc>
        <w:tc>
          <w:tcPr>
            <w:tcW w:w="1410" w:type="dxa"/>
            <w:noWrap w:val="0"/>
            <w:vAlign w:val="top"/>
          </w:tcPr>
          <w:p>
            <w:pPr>
              <w:rPr>
                <w:rFonts w:ascii="黑体" w:eastAsia="黑体"/>
                <w:color w:val="auto"/>
                <w:sz w:val="28"/>
                <w:szCs w:val="28"/>
              </w:rPr>
            </w:pPr>
          </w:p>
        </w:tc>
        <w:tc>
          <w:tcPr>
            <w:tcW w:w="3655" w:type="dxa"/>
            <w:noWrap w:val="0"/>
            <w:vAlign w:val="top"/>
          </w:tcPr>
          <w:p>
            <w:pPr>
              <w:rPr>
                <w:rFonts w:ascii="黑体" w:eastAsia="黑体"/>
                <w:color w:val="auto"/>
                <w:sz w:val="28"/>
                <w:szCs w:val="28"/>
              </w:rPr>
            </w:pPr>
          </w:p>
        </w:tc>
        <w:tc>
          <w:tcPr>
            <w:tcW w:w="1653" w:type="dxa"/>
            <w:noWrap w:val="0"/>
            <w:vAlign w:val="top"/>
          </w:tcPr>
          <w:p>
            <w:pPr>
              <w:rPr>
                <w:rFonts w:ascii="黑体" w:eastAsia="黑体"/>
                <w:color w:val="auto"/>
                <w:sz w:val="28"/>
                <w:szCs w:val="28"/>
              </w:rPr>
            </w:pPr>
          </w:p>
        </w:tc>
        <w:tc>
          <w:tcPr>
            <w:tcW w:w="1306" w:type="dxa"/>
            <w:noWrap w:val="0"/>
            <w:vAlign w:val="top"/>
          </w:tcPr>
          <w:p>
            <w:pPr>
              <w:rPr>
                <w:rFonts w:ascii="黑体" w:eastAsia="黑体"/>
                <w:color w:val="auto"/>
                <w:sz w:val="28"/>
                <w:szCs w:val="28"/>
              </w:rPr>
            </w:pPr>
          </w:p>
        </w:tc>
        <w:tc>
          <w:tcPr>
            <w:tcW w:w="1519" w:type="dxa"/>
            <w:noWrap w:val="0"/>
            <w:vAlign w:val="top"/>
          </w:tcPr>
          <w:p>
            <w:pPr>
              <w:rPr>
                <w:rFonts w:ascii="黑体" w:eastAsia="黑体"/>
                <w:color w:val="auto"/>
                <w:sz w:val="28"/>
                <w:szCs w:val="28"/>
              </w:rPr>
            </w:pPr>
          </w:p>
        </w:tc>
        <w:tc>
          <w:tcPr>
            <w:tcW w:w="2461" w:type="dxa"/>
            <w:noWrap w:val="0"/>
            <w:vAlign w:val="top"/>
          </w:tcPr>
          <w:p>
            <w:pPr>
              <w:rPr>
                <w:rFonts w:ascii="黑体" w:eastAsia="黑体"/>
                <w:color w:val="auto"/>
                <w:sz w:val="28"/>
                <w:szCs w:val="28"/>
              </w:rPr>
            </w:pPr>
          </w:p>
        </w:tc>
        <w:tc>
          <w:tcPr>
            <w:tcW w:w="1391" w:type="dxa"/>
            <w:noWrap w:val="0"/>
            <w:vAlign w:val="top"/>
          </w:tcPr>
          <w:p>
            <w:pPr>
              <w:rPr>
                <w:rFonts w:ascii="黑体" w:eastAsia="黑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dxa"/>
            <w:noWrap w:val="0"/>
            <w:vAlign w:val="top"/>
          </w:tcPr>
          <w:p>
            <w:pPr>
              <w:rPr>
                <w:rFonts w:ascii="黑体" w:eastAsia="黑体"/>
                <w:color w:val="auto"/>
                <w:sz w:val="28"/>
                <w:szCs w:val="28"/>
              </w:rPr>
            </w:pPr>
          </w:p>
        </w:tc>
        <w:tc>
          <w:tcPr>
            <w:tcW w:w="1410" w:type="dxa"/>
            <w:noWrap w:val="0"/>
            <w:vAlign w:val="top"/>
          </w:tcPr>
          <w:p>
            <w:pPr>
              <w:rPr>
                <w:rFonts w:ascii="黑体" w:eastAsia="黑体"/>
                <w:color w:val="auto"/>
                <w:sz w:val="28"/>
                <w:szCs w:val="28"/>
              </w:rPr>
            </w:pPr>
          </w:p>
        </w:tc>
        <w:tc>
          <w:tcPr>
            <w:tcW w:w="3655" w:type="dxa"/>
            <w:noWrap w:val="0"/>
            <w:vAlign w:val="top"/>
          </w:tcPr>
          <w:p>
            <w:pPr>
              <w:rPr>
                <w:rFonts w:ascii="黑体" w:eastAsia="黑体"/>
                <w:color w:val="auto"/>
                <w:sz w:val="28"/>
                <w:szCs w:val="28"/>
              </w:rPr>
            </w:pPr>
          </w:p>
        </w:tc>
        <w:tc>
          <w:tcPr>
            <w:tcW w:w="1653" w:type="dxa"/>
            <w:noWrap w:val="0"/>
            <w:vAlign w:val="top"/>
          </w:tcPr>
          <w:p>
            <w:pPr>
              <w:rPr>
                <w:rFonts w:ascii="黑体" w:eastAsia="黑体"/>
                <w:color w:val="auto"/>
                <w:sz w:val="28"/>
                <w:szCs w:val="28"/>
              </w:rPr>
            </w:pPr>
          </w:p>
        </w:tc>
        <w:tc>
          <w:tcPr>
            <w:tcW w:w="1306" w:type="dxa"/>
            <w:noWrap w:val="0"/>
            <w:vAlign w:val="top"/>
          </w:tcPr>
          <w:p>
            <w:pPr>
              <w:rPr>
                <w:rFonts w:ascii="黑体" w:eastAsia="黑体"/>
                <w:color w:val="auto"/>
                <w:sz w:val="28"/>
                <w:szCs w:val="28"/>
              </w:rPr>
            </w:pPr>
          </w:p>
        </w:tc>
        <w:tc>
          <w:tcPr>
            <w:tcW w:w="1519" w:type="dxa"/>
            <w:noWrap w:val="0"/>
            <w:vAlign w:val="top"/>
          </w:tcPr>
          <w:p>
            <w:pPr>
              <w:rPr>
                <w:rFonts w:ascii="黑体" w:eastAsia="黑体"/>
                <w:color w:val="auto"/>
                <w:sz w:val="28"/>
                <w:szCs w:val="28"/>
              </w:rPr>
            </w:pPr>
          </w:p>
        </w:tc>
        <w:tc>
          <w:tcPr>
            <w:tcW w:w="2461" w:type="dxa"/>
            <w:noWrap w:val="0"/>
            <w:vAlign w:val="top"/>
          </w:tcPr>
          <w:p>
            <w:pPr>
              <w:rPr>
                <w:rFonts w:ascii="黑体" w:eastAsia="黑体"/>
                <w:color w:val="auto"/>
                <w:sz w:val="28"/>
                <w:szCs w:val="28"/>
              </w:rPr>
            </w:pPr>
          </w:p>
        </w:tc>
        <w:tc>
          <w:tcPr>
            <w:tcW w:w="1391" w:type="dxa"/>
            <w:noWrap w:val="0"/>
            <w:vAlign w:val="top"/>
          </w:tcPr>
          <w:p>
            <w:pPr>
              <w:rPr>
                <w:rFonts w:ascii="黑体" w:eastAsia="黑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dxa"/>
            <w:noWrap w:val="0"/>
            <w:vAlign w:val="top"/>
          </w:tcPr>
          <w:p>
            <w:pPr>
              <w:rPr>
                <w:rFonts w:ascii="黑体" w:eastAsia="黑体"/>
                <w:color w:val="auto"/>
                <w:sz w:val="28"/>
                <w:szCs w:val="28"/>
              </w:rPr>
            </w:pPr>
          </w:p>
        </w:tc>
        <w:tc>
          <w:tcPr>
            <w:tcW w:w="1410" w:type="dxa"/>
            <w:noWrap w:val="0"/>
            <w:vAlign w:val="top"/>
          </w:tcPr>
          <w:p>
            <w:pPr>
              <w:rPr>
                <w:rFonts w:ascii="黑体" w:eastAsia="黑体"/>
                <w:color w:val="auto"/>
                <w:sz w:val="28"/>
                <w:szCs w:val="28"/>
              </w:rPr>
            </w:pPr>
          </w:p>
        </w:tc>
        <w:tc>
          <w:tcPr>
            <w:tcW w:w="3655" w:type="dxa"/>
            <w:noWrap w:val="0"/>
            <w:vAlign w:val="top"/>
          </w:tcPr>
          <w:p>
            <w:pPr>
              <w:rPr>
                <w:rFonts w:ascii="黑体" w:eastAsia="黑体"/>
                <w:color w:val="auto"/>
                <w:sz w:val="28"/>
                <w:szCs w:val="28"/>
              </w:rPr>
            </w:pPr>
          </w:p>
        </w:tc>
        <w:tc>
          <w:tcPr>
            <w:tcW w:w="1653" w:type="dxa"/>
            <w:noWrap w:val="0"/>
            <w:vAlign w:val="top"/>
          </w:tcPr>
          <w:p>
            <w:pPr>
              <w:rPr>
                <w:rFonts w:ascii="黑体" w:eastAsia="黑体"/>
                <w:color w:val="auto"/>
                <w:sz w:val="28"/>
                <w:szCs w:val="28"/>
              </w:rPr>
            </w:pPr>
          </w:p>
        </w:tc>
        <w:tc>
          <w:tcPr>
            <w:tcW w:w="1306" w:type="dxa"/>
            <w:noWrap w:val="0"/>
            <w:vAlign w:val="top"/>
          </w:tcPr>
          <w:p>
            <w:pPr>
              <w:rPr>
                <w:rFonts w:ascii="黑体" w:eastAsia="黑体"/>
                <w:color w:val="auto"/>
                <w:sz w:val="28"/>
                <w:szCs w:val="28"/>
              </w:rPr>
            </w:pPr>
          </w:p>
        </w:tc>
        <w:tc>
          <w:tcPr>
            <w:tcW w:w="1519" w:type="dxa"/>
            <w:noWrap w:val="0"/>
            <w:vAlign w:val="top"/>
          </w:tcPr>
          <w:p>
            <w:pPr>
              <w:rPr>
                <w:rFonts w:ascii="黑体" w:eastAsia="黑体"/>
                <w:color w:val="auto"/>
                <w:sz w:val="28"/>
                <w:szCs w:val="28"/>
              </w:rPr>
            </w:pPr>
          </w:p>
        </w:tc>
        <w:tc>
          <w:tcPr>
            <w:tcW w:w="2461" w:type="dxa"/>
            <w:noWrap w:val="0"/>
            <w:vAlign w:val="top"/>
          </w:tcPr>
          <w:p>
            <w:pPr>
              <w:rPr>
                <w:rFonts w:ascii="黑体" w:eastAsia="黑体"/>
                <w:color w:val="auto"/>
                <w:sz w:val="28"/>
                <w:szCs w:val="28"/>
              </w:rPr>
            </w:pPr>
          </w:p>
        </w:tc>
        <w:tc>
          <w:tcPr>
            <w:tcW w:w="1391" w:type="dxa"/>
            <w:noWrap w:val="0"/>
            <w:vAlign w:val="top"/>
          </w:tcPr>
          <w:p>
            <w:pPr>
              <w:rPr>
                <w:rFonts w:ascii="黑体" w:eastAsia="黑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dxa"/>
            <w:noWrap w:val="0"/>
            <w:vAlign w:val="top"/>
          </w:tcPr>
          <w:p>
            <w:pPr>
              <w:rPr>
                <w:rFonts w:ascii="黑体" w:eastAsia="黑体"/>
                <w:color w:val="auto"/>
                <w:sz w:val="28"/>
                <w:szCs w:val="28"/>
              </w:rPr>
            </w:pPr>
          </w:p>
        </w:tc>
        <w:tc>
          <w:tcPr>
            <w:tcW w:w="1410" w:type="dxa"/>
            <w:noWrap w:val="0"/>
            <w:vAlign w:val="top"/>
          </w:tcPr>
          <w:p>
            <w:pPr>
              <w:rPr>
                <w:rFonts w:ascii="黑体" w:eastAsia="黑体"/>
                <w:color w:val="auto"/>
                <w:sz w:val="28"/>
                <w:szCs w:val="28"/>
              </w:rPr>
            </w:pPr>
          </w:p>
        </w:tc>
        <w:tc>
          <w:tcPr>
            <w:tcW w:w="3655" w:type="dxa"/>
            <w:noWrap w:val="0"/>
            <w:vAlign w:val="top"/>
          </w:tcPr>
          <w:p>
            <w:pPr>
              <w:rPr>
                <w:rFonts w:ascii="黑体" w:eastAsia="黑体"/>
                <w:color w:val="auto"/>
                <w:sz w:val="28"/>
                <w:szCs w:val="28"/>
              </w:rPr>
            </w:pPr>
          </w:p>
        </w:tc>
        <w:tc>
          <w:tcPr>
            <w:tcW w:w="1653" w:type="dxa"/>
            <w:noWrap w:val="0"/>
            <w:vAlign w:val="top"/>
          </w:tcPr>
          <w:p>
            <w:pPr>
              <w:rPr>
                <w:rFonts w:ascii="黑体" w:eastAsia="黑体"/>
                <w:color w:val="auto"/>
                <w:sz w:val="28"/>
                <w:szCs w:val="28"/>
              </w:rPr>
            </w:pPr>
          </w:p>
        </w:tc>
        <w:tc>
          <w:tcPr>
            <w:tcW w:w="1306" w:type="dxa"/>
            <w:noWrap w:val="0"/>
            <w:vAlign w:val="top"/>
          </w:tcPr>
          <w:p>
            <w:pPr>
              <w:rPr>
                <w:rFonts w:ascii="黑体" w:eastAsia="黑体"/>
                <w:color w:val="auto"/>
                <w:sz w:val="28"/>
                <w:szCs w:val="28"/>
              </w:rPr>
            </w:pPr>
          </w:p>
        </w:tc>
        <w:tc>
          <w:tcPr>
            <w:tcW w:w="1519" w:type="dxa"/>
            <w:noWrap w:val="0"/>
            <w:vAlign w:val="top"/>
          </w:tcPr>
          <w:p>
            <w:pPr>
              <w:rPr>
                <w:rFonts w:ascii="黑体" w:eastAsia="黑体"/>
                <w:color w:val="auto"/>
                <w:sz w:val="28"/>
                <w:szCs w:val="28"/>
              </w:rPr>
            </w:pPr>
          </w:p>
        </w:tc>
        <w:tc>
          <w:tcPr>
            <w:tcW w:w="2461" w:type="dxa"/>
            <w:noWrap w:val="0"/>
            <w:vAlign w:val="top"/>
          </w:tcPr>
          <w:p>
            <w:pPr>
              <w:rPr>
                <w:rFonts w:ascii="黑体" w:eastAsia="黑体"/>
                <w:color w:val="auto"/>
                <w:sz w:val="28"/>
                <w:szCs w:val="28"/>
              </w:rPr>
            </w:pPr>
          </w:p>
        </w:tc>
        <w:tc>
          <w:tcPr>
            <w:tcW w:w="1391" w:type="dxa"/>
            <w:noWrap w:val="0"/>
            <w:vAlign w:val="top"/>
          </w:tcPr>
          <w:p>
            <w:pPr>
              <w:rPr>
                <w:rFonts w:ascii="黑体" w:eastAsia="黑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dxa"/>
            <w:noWrap w:val="0"/>
            <w:vAlign w:val="top"/>
          </w:tcPr>
          <w:p>
            <w:pPr>
              <w:rPr>
                <w:rFonts w:ascii="黑体" w:eastAsia="黑体"/>
                <w:color w:val="auto"/>
                <w:sz w:val="28"/>
                <w:szCs w:val="28"/>
              </w:rPr>
            </w:pPr>
          </w:p>
        </w:tc>
        <w:tc>
          <w:tcPr>
            <w:tcW w:w="1410" w:type="dxa"/>
            <w:noWrap w:val="0"/>
            <w:vAlign w:val="top"/>
          </w:tcPr>
          <w:p>
            <w:pPr>
              <w:rPr>
                <w:rFonts w:ascii="黑体" w:eastAsia="黑体"/>
                <w:color w:val="auto"/>
                <w:sz w:val="28"/>
                <w:szCs w:val="28"/>
              </w:rPr>
            </w:pPr>
          </w:p>
        </w:tc>
        <w:tc>
          <w:tcPr>
            <w:tcW w:w="3655" w:type="dxa"/>
            <w:noWrap w:val="0"/>
            <w:vAlign w:val="top"/>
          </w:tcPr>
          <w:p>
            <w:pPr>
              <w:rPr>
                <w:rFonts w:ascii="黑体" w:eastAsia="黑体"/>
                <w:color w:val="auto"/>
                <w:sz w:val="28"/>
                <w:szCs w:val="28"/>
              </w:rPr>
            </w:pPr>
          </w:p>
        </w:tc>
        <w:tc>
          <w:tcPr>
            <w:tcW w:w="1653" w:type="dxa"/>
            <w:noWrap w:val="0"/>
            <w:vAlign w:val="top"/>
          </w:tcPr>
          <w:p>
            <w:pPr>
              <w:rPr>
                <w:rFonts w:ascii="黑体" w:eastAsia="黑体"/>
                <w:color w:val="auto"/>
                <w:sz w:val="28"/>
                <w:szCs w:val="28"/>
              </w:rPr>
            </w:pPr>
          </w:p>
        </w:tc>
        <w:tc>
          <w:tcPr>
            <w:tcW w:w="1306" w:type="dxa"/>
            <w:noWrap w:val="0"/>
            <w:vAlign w:val="top"/>
          </w:tcPr>
          <w:p>
            <w:pPr>
              <w:rPr>
                <w:rFonts w:ascii="黑体" w:eastAsia="黑体"/>
                <w:color w:val="auto"/>
                <w:sz w:val="28"/>
                <w:szCs w:val="28"/>
              </w:rPr>
            </w:pPr>
          </w:p>
        </w:tc>
        <w:tc>
          <w:tcPr>
            <w:tcW w:w="1519" w:type="dxa"/>
            <w:noWrap w:val="0"/>
            <w:vAlign w:val="top"/>
          </w:tcPr>
          <w:p>
            <w:pPr>
              <w:rPr>
                <w:rFonts w:ascii="黑体" w:eastAsia="黑体"/>
                <w:color w:val="auto"/>
                <w:sz w:val="28"/>
                <w:szCs w:val="28"/>
              </w:rPr>
            </w:pPr>
          </w:p>
        </w:tc>
        <w:tc>
          <w:tcPr>
            <w:tcW w:w="2461" w:type="dxa"/>
            <w:noWrap w:val="0"/>
            <w:vAlign w:val="top"/>
          </w:tcPr>
          <w:p>
            <w:pPr>
              <w:rPr>
                <w:rFonts w:ascii="黑体" w:eastAsia="黑体"/>
                <w:color w:val="auto"/>
                <w:sz w:val="28"/>
                <w:szCs w:val="28"/>
              </w:rPr>
            </w:pPr>
          </w:p>
        </w:tc>
        <w:tc>
          <w:tcPr>
            <w:tcW w:w="1391" w:type="dxa"/>
            <w:noWrap w:val="0"/>
            <w:vAlign w:val="top"/>
          </w:tcPr>
          <w:p>
            <w:pPr>
              <w:rPr>
                <w:rFonts w:ascii="黑体" w:eastAsia="黑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dxa"/>
            <w:noWrap w:val="0"/>
            <w:vAlign w:val="top"/>
          </w:tcPr>
          <w:p>
            <w:pPr>
              <w:rPr>
                <w:rFonts w:ascii="黑体" w:eastAsia="黑体"/>
                <w:color w:val="auto"/>
                <w:sz w:val="28"/>
                <w:szCs w:val="28"/>
              </w:rPr>
            </w:pPr>
          </w:p>
        </w:tc>
        <w:tc>
          <w:tcPr>
            <w:tcW w:w="1410" w:type="dxa"/>
            <w:noWrap w:val="0"/>
            <w:vAlign w:val="top"/>
          </w:tcPr>
          <w:p>
            <w:pPr>
              <w:rPr>
                <w:rFonts w:ascii="黑体" w:eastAsia="黑体"/>
                <w:color w:val="auto"/>
                <w:sz w:val="28"/>
                <w:szCs w:val="28"/>
              </w:rPr>
            </w:pPr>
          </w:p>
        </w:tc>
        <w:tc>
          <w:tcPr>
            <w:tcW w:w="3655" w:type="dxa"/>
            <w:noWrap w:val="0"/>
            <w:vAlign w:val="top"/>
          </w:tcPr>
          <w:p>
            <w:pPr>
              <w:rPr>
                <w:rFonts w:ascii="黑体" w:eastAsia="黑体"/>
                <w:color w:val="auto"/>
                <w:sz w:val="28"/>
                <w:szCs w:val="28"/>
              </w:rPr>
            </w:pPr>
          </w:p>
        </w:tc>
        <w:tc>
          <w:tcPr>
            <w:tcW w:w="1653" w:type="dxa"/>
            <w:noWrap w:val="0"/>
            <w:vAlign w:val="top"/>
          </w:tcPr>
          <w:p>
            <w:pPr>
              <w:rPr>
                <w:rFonts w:ascii="黑体" w:eastAsia="黑体"/>
                <w:color w:val="auto"/>
                <w:sz w:val="28"/>
                <w:szCs w:val="28"/>
              </w:rPr>
            </w:pPr>
          </w:p>
        </w:tc>
        <w:tc>
          <w:tcPr>
            <w:tcW w:w="1306" w:type="dxa"/>
            <w:noWrap w:val="0"/>
            <w:vAlign w:val="top"/>
          </w:tcPr>
          <w:p>
            <w:pPr>
              <w:rPr>
                <w:rFonts w:ascii="黑体" w:eastAsia="黑体"/>
                <w:color w:val="auto"/>
                <w:sz w:val="28"/>
                <w:szCs w:val="28"/>
              </w:rPr>
            </w:pPr>
          </w:p>
        </w:tc>
        <w:tc>
          <w:tcPr>
            <w:tcW w:w="1519" w:type="dxa"/>
            <w:noWrap w:val="0"/>
            <w:vAlign w:val="top"/>
          </w:tcPr>
          <w:p>
            <w:pPr>
              <w:rPr>
                <w:rFonts w:ascii="黑体" w:eastAsia="黑体"/>
                <w:color w:val="auto"/>
                <w:sz w:val="28"/>
                <w:szCs w:val="28"/>
              </w:rPr>
            </w:pPr>
          </w:p>
        </w:tc>
        <w:tc>
          <w:tcPr>
            <w:tcW w:w="2461" w:type="dxa"/>
            <w:noWrap w:val="0"/>
            <w:vAlign w:val="top"/>
          </w:tcPr>
          <w:p>
            <w:pPr>
              <w:rPr>
                <w:rFonts w:ascii="黑体" w:eastAsia="黑体"/>
                <w:color w:val="auto"/>
                <w:sz w:val="28"/>
                <w:szCs w:val="28"/>
              </w:rPr>
            </w:pPr>
          </w:p>
        </w:tc>
        <w:tc>
          <w:tcPr>
            <w:tcW w:w="1391" w:type="dxa"/>
            <w:noWrap w:val="0"/>
            <w:vAlign w:val="top"/>
          </w:tcPr>
          <w:p>
            <w:pPr>
              <w:rPr>
                <w:rFonts w:ascii="黑体" w:eastAsia="黑体"/>
                <w:color w:val="auto"/>
                <w:sz w:val="28"/>
                <w:szCs w:val="28"/>
              </w:rPr>
            </w:pPr>
          </w:p>
        </w:tc>
      </w:tr>
    </w:tbl>
    <w:p>
      <w:pPr>
        <w:rPr>
          <w:rFonts w:ascii="黑体" w:eastAsia="黑体"/>
          <w:color w:val="auto"/>
          <w:sz w:val="28"/>
          <w:szCs w:val="28"/>
        </w:rPr>
      </w:pPr>
    </w:p>
    <w:p>
      <w:pPr>
        <w:adjustRightInd w:val="0"/>
        <w:snapToGrid w:val="0"/>
        <w:spacing w:beforeLines="35" w:afterLines="35" w:line="500" w:lineRule="atLeast"/>
        <w:ind w:firstLine="600" w:firstLineChars="200"/>
        <w:rPr>
          <w:rFonts w:ascii="仿宋_GB2312" w:hAnsi="宋体"/>
          <w:color w:val="auto"/>
          <w:sz w:val="30"/>
          <w:szCs w:val="30"/>
        </w:rPr>
      </w:pPr>
    </w:p>
    <w:p>
      <w:pPr>
        <w:adjustRightInd w:val="0"/>
        <w:snapToGrid w:val="0"/>
        <w:spacing w:beforeLines="35" w:afterLines="35" w:line="500" w:lineRule="atLeast"/>
        <w:ind w:firstLine="600" w:firstLineChars="200"/>
        <w:rPr>
          <w:rFonts w:ascii="仿宋_GB2312" w:hAnsi="宋体"/>
          <w:color w:val="auto"/>
          <w:sz w:val="30"/>
          <w:szCs w:val="30"/>
        </w:rPr>
        <w:sectPr>
          <w:pgSz w:w="16838" w:h="11906" w:orient="landscape"/>
          <w:pgMar w:top="1797" w:right="1440" w:bottom="1797" w:left="1440" w:header="851" w:footer="992" w:gutter="0"/>
          <w:cols w:space="720" w:num="1"/>
          <w:docGrid w:type="lines" w:linePitch="312" w:charSpace="0"/>
        </w:sectPr>
      </w:pPr>
    </w:p>
    <w:p>
      <w:pPr>
        <w:spacing w:after="240" w:line="360" w:lineRule="auto"/>
        <w:rPr>
          <w:rFonts w:ascii="仿宋_GB2312" w:hAnsi="仿宋"/>
          <w:color w:val="auto"/>
          <w:sz w:val="24"/>
          <w:szCs w:val="24"/>
        </w:rPr>
      </w:pPr>
      <w:r>
        <w:rPr>
          <w:rFonts w:hint="eastAsia" w:ascii="仿宋_GB2312" w:hAnsi="仿宋" w:cs="仿宋_GB2312"/>
          <w:color w:val="auto"/>
          <w:sz w:val="24"/>
          <w:szCs w:val="24"/>
        </w:rPr>
        <w:t>附件3：团体标准封面格式</w:t>
      </w:r>
    </w:p>
    <w:p>
      <w:pPr>
        <w:jc w:val="center"/>
        <w:rPr>
          <w:b/>
          <w:bCs/>
          <w:color w:val="auto"/>
        </w:rPr>
      </w:pPr>
    </w:p>
    <w:p>
      <w:pPr>
        <w:jc w:val="left"/>
        <w:rPr>
          <w:rFonts w:hint="eastAsia" w:ascii="新宋体" w:hAnsi="新宋体" w:eastAsia="新宋体" w:cs="新宋体"/>
          <w:b/>
          <w:bCs/>
          <w:color w:val="auto"/>
          <w:sz w:val="84"/>
          <w:szCs w:val="84"/>
        </w:rPr>
      </w:pPr>
      <w:r>
        <w:rPr>
          <w:rFonts w:hint="eastAsia" w:ascii="新宋体" w:hAnsi="新宋体" w:eastAsia="新宋体" w:cs="新宋体"/>
          <w:b/>
          <w:bCs/>
          <w:color w:val="auto"/>
          <w:sz w:val="84"/>
          <w:szCs w:val="84"/>
        </w:rPr>
        <w:t xml:space="preserve">   团</w:t>
      </w:r>
      <w:r>
        <w:rPr>
          <w:rFonts w:hint="eastAsia" w:ascii="新宋体" w:hAnsi="新宋体" w:eastAsia="新宋体" w:cs="新宋体"/>
          <w:b/>
          <w:bCs/>
          <w:color w:val="auto"/>
          <w:sz w:val="84"/>
          <w:szCs w:val="84"/>
          <w:lang w:val="en-US" w:eastAsia="zh-CN"/>
        </w:rPr>
        <w:t xml:space="preserve">  </w:t>
      </w:r>
      <w:r>
        <w:rPr>
          <w:rFonts w:hint="eastAsia" w:ascii="新宋体" w:hAnsi="新宋体" w:eastAsia="新宋体" w:cs="新宋体"/>
          <w:b/>
          <w:bCs/>
          <w:color w:val="auto"/>
          <w:sz w:val="84"/>
          <w:szCs w:val="84"/>
        </w:rPr>
        <w:t>体</w:t>
      </w:r>
      <w:r>
        <w:rPr>
          <w:rFonts w:hint="eastAsia" w:ascii="新宋体" w:hAnsi="新宋体" w:eastAsia="新宋体" w:cs="新宋体"/>
          <w:b/>
          <w:bCs/>
          <w:color w:val="auto"/>
          <w:sz w:val="84"/>
          <w:szCs w:val="84"/>
          <w:lang w:val="en-US" w:eastAsia="zh-CN"/>
        </w:rPr>
        <w:t xml:space="preserve">  </w:t>
      </w:r>
      <w:r>
        <w:rPr>
          <w:rFonts w:hint="eastAsia" w:ascii="新宋体" w:hAnsi="新宋体" w:eastAsia="新宋体" w:cs="新宋体"/>
          <w:b/>
          <w:bCs/>
          <w:color w:val="auto"/>
          <w:sz w:val="84"/>
          <w:szCs w:val="84"/>
        </w:rPr>
        <w:t>标</w:t>
      </w:r>
      <w:r>
        <w:rPr>
          <w:rFonts w:hint="eastAsia" w:ascii="新宋体" w:hAnsi="新宋体" w:eastAsia="新宋体" w:cs="新宋体"/>
          <w:b/>
          <w:bCs/>
          <w:color w:val="auto"/>
          <w:sz w:val="84"/>
          <w:szCs w:val="84"/>
          <w:lang w:val="en-US" w:eastAsia="zh-CN"/>
        </w:rPr>
        <w:t xml:space="preserve">  </w:t>
      </w:r>
      <w:r>
        <w:rPr>
          <w:rFonts w:hint="eastAsia" w:ascii="新宋体" w:hAnsi="新宋体" w:eastAsia="新宋体" w:cs="新宋体"/>
          <w:b/>
          <w:bCs/>
          <w:color w:val="auto"/>
          <w:sz w:val="84"/>
          <w:szCs w:val="84"/>
        </w:rPr>
        <w:t>准</w:t>
      </w:r>
    </w:p>
    <w:p>
      <w:pPr>
        <w:jc w:val="center"/>
        <w:rPr>
          <w:b/>
          <w:bCs/>
          <w:color w:val="auto"/>
          <w:sz w:val="10"/>
          <w:szCs w:val="10"/>
        </w:rPr>
      </w:pPr>
    </w:p>
    <w:p>
      <w:pPr>
        <w:spacing w:after="240" w:line="360" w:lineRule="auto"/>
        <w:rPr>
          <w:rFonts w:ascii="宋体" w:hAnsi="宋体" w:cs="宋体"/>
          <w:b/>
          <w:bCs/>
          <w:color w:val="auto"/>
          <w:sz w:val="36"/>
          <w:szCs w:val="36"/>
        </w:rPr>
      </w:pPr>
      <w:r>
        <w:rPr>
          <w:rFonts w:ascii="宋体" w:hAnsi="宋体" w:cs="宋体"/>
          <w:color w:val="auto"/>
          <w:sz w:val="36"/>
          <w:szCs w:val="36"/>
        </w:rPr>
        <mc:AlternateContent>
          <mc:Choice Requires="wps">
            <w:drawing>
              <wp:anchor distT="0" distB="0" distL="114300" distR="114300" simplePos="0" relativeHeight="251659264" behindDoc="0" locked="0" layoutInCell="1" allowOverlap="1">
                <wp:simplePos x="0" y="0"/>
                <wp:positionH relativeFrom="column">
                  <wp:posOffset>-58420</wp:posOffset>
                </wp:positionH>
                <wp:positionV relativeFrom="paragraph">
                  <wp:posOffset>460375</wp:posOffset>
                </wp:positionV>
                <wp:extent cx="5800725" cy="0"/>
                <wp:effectExtent l="0" t="9525" r="11430" b="15875"/>
                <wp:wrapNone/>
                <wp:docPr id="7" name="直接连接符 7"/>
                <wp:cNvGraphicFramePr/>
                <a:graphic xmlns:a="http://schemas.openxmlformats.org/drawingml/2006/main">
                  <a:graphicData uri="http://schemas.microsoft.com/office/word/2010/wordprocessingShape">
                    <wps:wsp>
                      <wps:cNvCnPr/>
                      <wps:spPr>
                        <a:xfrm>
                          <a:off x="0" y="0"/>
                          <a:ext cx="5800725" cy="0"/>
                        </a:xfrm>
                        <a:prstGeom prst="line">
                          <a:avLst/>
                        </a:prstGeom>
                        <a:ln w="19050" cap="flat" cmpd="sng">
                          <a:solidFill>
                            <a:srgbClr val="000000"/>
                          </a:solidFill>
                          <a:prstDash val="solid"/>
                          <a:miter/>
                          <a:headEnd type="none" w="med" len="med"/>
                          <a:tailEnd type="none" w="med" len="med"/>
                        </a:ln>
                        <a:effectLst/>
                      </wps:spPr>
                      <wps:bodyPr/>
                    </wps:wsp>
                  </a:graphicData>
                </a:graphic>
              </wp:anchor>
            </w:drawing>
          </mc:Choice>
          <mc:Fallback>
            <w:pict>
              <v:line id="_x0000_s1026" o:spid="_x0000_s1026" o:spt="20" style="position:absolute;left:0pt;margin-left:-4.6pt;margin-top:36.25pt;height:0pt;width:456.75pt;z-index:251659264;mso-width-relative:page;mso-height-relative:page;" filled="f" stroked="t" coordsize="21600,21600" o:gfxdata="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nYVuHYAAAACAEAAA8AAAAAAAAAAQAgAAAAIgAAAGRycy9kb3ducmV2LnhtbFBL&#10;AQIUABQAAAAIAIdO4kDVd4V99gEAAPEDAAAOAAAAAAAAAAEAIAAAACcBAABkcnMvZTJvRG9jLnht&#10;bFBLBQYAAAAABgAGAFkBAACPBQAAAAA=&#10;">
                <v:fill on="f" focussize="0,0"/>
                <v:stroke weight="1.5pt" color="#000000" joinstyle="miter"/>
                <v:imagedata o:title=""/>
                <o:lock v:ext="edit" aspectratio="f"/>
              </v:line>
            </w:pict>
          </mc:Fallback>
        </mc:AlternateContent>
      </w:r>
      <w:r>
        <w:rPr>
          <w:rFonts w:hint="eastAsia" w:ascii="宋体" w:hAnsi="宋体" w:cs="宋体"/>
          <w:b/>
          <w:bCs/>
          <w:color w:val="auto"/>
          <w:sz w:val="36"/>
          <w:szCs w:val="36"/>
        </w:rPr>
        <w:t xml:space="preserve">                           </w:t>
      </w:r>
      <w:r>
        <w:rPr>
          <w:rFonts w:ascii="宋体" w:hAnsi="宋体" w:cs="宋体"/>
          <w:b/>
          <w:bCs/>
          <w:color w:val="auto"/>
          <w:sz w:val="36"/>
          <w:szCs w:val="36"/>
        </w:rPr>
        <w:t xml:space="preserve"> </w:t>
      </w:r>
      <w:r>
        <w:rPr>
          <w:rFonts w:hint="eastAsia" w:ascii="宋体" w:hAnsi="宋体" w:cs="宋体"/>
          <w:b/>
          <w:bCs/>
          <w:color w:val="auto"/>
          <w:sz w:val="36"/>
          <w:szCs w:val="36"/>
        </w:rPr>
        <w:t xml:space="preserve"> </w:t>
      </w:r>
      <w:r>
        <w:rPr>
          <w:rFonts w:hint="eastAsia" w:ascii="宋体" w:hAnsi="宋体" w:cs="宋体"/>
          <w:b/>
          <w:bCs/>
          <w:color w:val="auto"/>
          <w:sz w:val="36"/>
          <w:szCs w:val="36"/>
          <w:lang w:val="en-US" w:eastAsia="zh-CN"/>
        </w:rPr>
        <w:t xml:space="preserve">  </w:t>
      </w:r>
      <w:r>
        <w:rPr>
          <w:rFonts w:hint="eastAsia" w:ascii="宋体" w:hAnsi="宋体" w:cs="宋体"/>
          <w:b/>
          <w:bCs/>
          <w:color w:val="auto"/>
          <w:sz w:val="32"/>
          <w:szCs w:val="32"/>
        </w:rPr>
        <w:t>T/</w:t>
      </w:r>
      <w:r>
        <w:rPr>
          <w:rFonts w:hint="eastAsia" w:ascii="宋体" w:hAnsi="宋体" w:cs="宋体"/>
          <w:b/>
          <w:bCs/>
          <w:color w:val="auto"/>
          <w:sz w:val="32"/>
          <w:szCs w:val="32"/>
          <w:lang w:val="en-US" w:eastAsia="zh-CN"/>
        </w:rPr>
        <w:t xml:space="preserve">CISAGD </w:t>
      </w:r>
      <w:r>
        <w:rPr>
          <w:rFonts w:hint="eastAsia" w:ascii="宋体" w:hAnsi="宋体" w:cs="宋体"/>
          <w:b/>
          <w:bCs/>
          <w:color w:val="auto"/>
          <w:sz w:val="32"/>
          <w:szCs w:val="32"/>
        </w:rPr>
        <w:t>XXX-XXXX</w:t>
      </w:r>
      <w:r>
        <w:rPr>
          <w:rFonts w:ascii="宋体" w:hAnsi="宋体" w:cs="宋体"/>
          <w:b/>
          <w:bCs/>
          <w:color w:val="auto"/>
          <w:sz w:val="36"/>
          <w:szCs w:val="36"/>
        </w:rPr>
        <w:t xml:space="preserve"> </w:t>
      </w:r>
    </w:p>
    <w:p>
      <w:pPr>
        <w:rPr>
          <w:b/>
          <w:bCs/>
          <w:color w:val="auto"/>
          <w:sz w:val="28"/>
          <w:szCs w:val="28"/>
        </w:rPr>
      </w:pPr>
      <w:r>
        <w:rPr>
          <w:rFonts w:hint="eastAsia"/>
          <w:b/>
          <w:bCs/>
          <w:color w:val="auto"/>
          <w:sz w:val="28"/>
          <w:szCs w:val="28"/>
        </w:rPr>
        <w:t xml:space="preserve">                                   </w:t>
      </w:r>
    </w:p>
    <w:p>
      <w:pPr>
        <w:spacing w:line="360" w:lineRule="auto"/>
        <w:jc w:val="center"/>
        <w:rPr>
          <w:rFonts w:ascii="微软雅黑" w:hAnsi="微软雅黑" w:eastAsia="微软雅黑" w:cs="微软雅黑"/>
          <w:b/>
          <w:bCs/>
          <w:color w:val="auto"/>
          <w:sz w:val="52"/>
          <w:szCs w:val="52"/>
        </w:rPr>
      </w:pPr>
      <w:r>
        <w:rPr>
          <w:rFonts w:hint="eastAsia" w:ascii="微软雅黑" w:hAnsi="微软雅黑" w:eastAsia="微软雅黑" w:cs="微软雅黑"/>
          <w:b/>
          <w:bCs/>
          <w:color w:val="auto"/>
          <w:sz w:val="52"/>
          <w:szCs w:val="52"/>
        </w:rPr>
        <w:t>标准名称</w:t>
      </w:r>
    </w:p>
    <w:p>
      <w:pPr>
        <w:spacing w:line="360" w:lineRule="auto"/>
        <w:jc w:val="center"/>
        <w:rPr>
          <w:rFonts w:ascii="微软雅黑" w:hAnsi="微软雅黑" w:eastAsia="微软雅黑" w:cs="微软雅黑"/>
          <w:b/>
          <w:bCs/>
          <w:color w:val="auto"/>
          <w:sz w:val="52"/>
          <w:szCs w:val="52"/>
        </w:rPr>
      </w:pPr>
      <w:r>
        <w:rPr>
          <w:rFonts w:hint="eastAsia" w:ascii="微软雅黑" w:hAnsi="微软雅黑" w:eastAsia="微软雅黑" w:cs="微软雅黑"/>
          <w:b/>
          <w:bCs/>
          <w:color w:val="auto"/>
          <w:sz w:val="52"/>
          <w:szCs w:val="52"/>
          <w:lang w:val="en-US" w:eastAsia="zh-CN"/>
        </w:rPr>
        <w:t xml:space="preserve"> </w:t>
      </w:r>
      <w:r>
        <w:rPr>
          <w:rFonts w:hint="eastAsia" w:ascii="微软雅黑" w:hAnsi="微软雅黑" w:eastAsia="微软雅黑" w:cs="微软雅黑"/>
          <w:b/>
          <w:bCs/>
          <w:color w:val="auto"/>
          <w:sz w:val="52"/>
          <w:szCs w:val="52"/>
        </w:rPr>
        <w:t>标准英文译名</w:t>
      </w:r>
    </w:p>
    <w:p>
      <w:pPr>
        <w:spacing w:line="360" w:lineRule="auto"/>
        <w:jc w:val="center"/>
        <w:rPr>
          <w:b/>
          <w:bCs/>
          <w:color w:val="auto"/>
          <w:sz w:val="52"/>
          <w:szCs w:val="52"/>
        </w:rPr>
      </w:pPr>
    </w:p>
    <w:p>
      <w:pPr>
        <w:ind w:firstLine="1044"/>
        <w:rPr>
          <w:rFonts w:ascii="Arial" w:hAnsi="Arial" w:cs="Arial"/>
          <w:color w:val="auto"/>
          <w:sz w:val="27"/>
          <w:szCs w:val="27"/>
          <w:shd w:val="clear" w:color="auto" w:fill="FFFFFF"/>
        </w:rPr>
      </w:pPr>
    </w:p>
    <w:p>
      <w:pPr>
        <w:ind w:firstLine="1044"/>
        <w:rPr>
          <w:rFonts w:ascii="Arial" w:hAnsi="Arial" w:cs="Arial"/>
          <w:color w:val="auto"/>
          <w:sz w:val="27"/>
          <w:szCs w:val="27"/>
          <w:shd w:val="clear" w:color="auto" w:fill="FFFFFF"/>
        </w:rPr>
      </w:pPr>
    </w:p>
    <w:p>
      <w:pPr>
        <w:ind w:firstLine="1044"/>
        <w:rPr>
          <w:rFonts w:ascii="Arial" w:hAnsi="Arial" w:cs="Arial"/>
          <w:color w:val="auto"/>
          <w:sz w:val="27"/>
          <w:szCs w:val="27"/>
          <w:shd w:val="clear" w:color="auto" w:fill="FFFFFF"/>
        </w:rPr>
      </w:pPr>
    </w:p>
    <w:p>
      <w:pPr>
        <w:ind w:firstLine="1044"/>
        <w:rPr>
          <w:rFonts w:ascii="Arial" w:hAnsi="Arial" w:cs="Arial"/>
          <w:color w:val="auto"/>
          <w:sz w:val="27"/>
          <w:szCs w:val="27"/>
          <w:shd w:val="clear" w:color="auto" w:fill="FFFFFF"/>
        </w:rPr>
      </w:pPr>
    </w:p>
    <w:p>
      <w:pPr>
        <w:ind w:firstLine="1044"/>
        <w:rPr>
          <w:rFonts w:ascii="Arial" w:hAnsi="Arial" w:cs="Arial"/>
          <w:color w:val="auto"/>
          <w:sz w:val="27"/>
          <w:szCs w:val="27"/>
          <w:shd w:val="clear" w:color="auto" w:fill="FFFFFF"/>
        </w:rPr>
      </w:pPr>
    </w:p>
    <w:p>
      <w:pPr>
        <w:ind w:firstLine="1044"/>
        <w:rPr>
          <w:rFonts w:ascii="Arial" w:hAnsi="Arial" w:cs="Arial"/>
          <w:color w:val="auto"/>
          <w:sz w:val="27"/>
          <w:szCs w:val="27"/>
          <w:shd w:val="clear" w:color="auto" w:fill="FFFFFF"/>
        </w:rPr>
      </w:pPr>
    </w:p>
    <w:p>
      <w:pPr>
        <w:ind w:firstLine="1044"/>
        <w:rPr>
          <w:rFonts w:ascii="Arial" w:hAnsi="Arial" w:cs="Arial"/>
          <w:color w:val="auto"/>
          <w:sz w:val="27"/>
          <w:szCs w:val="27"/>
          <w:shd w:val="clear" w:color="auto" w:fill="FFFFFF"/>
        </w:rPr>
      </w:pPr>
    </w:p>
    <w:p>
      <w:pPr>
        <w:ind w:firstLine="1044"/>
        <w:rPr>
          <w:rFonts w:ascii="Arial" w:hAnsi="Arial" w:cs="Arial"/>
          <w:color w:val="auto"/>
          <w:sz w:val="27"/>
          <w:szCs w:val="27"/>
          <w:shd w:val="clear" w:color="auto" w:fill="FFFFFF"/>
        </w:rPr>
      </w:pPr>
    </w:p>
    <w:p>
      <w:pPr>
        <w:rPr>
          <w:rFonts w:ascii="Arial" w:hAnsi="Arial" w:cs="Arial"/>
          <w:color w:val="auto"/>
          <w:sz w:val="27"/>
          <w:szCs w:val="27"/>
          <w:shd w:val="clear" w:color="auto" w:fill="FFFFFF"/>
        </w:rPr>
      </w:pPr>
    </w:p>
    <w:p>
      <w:pPr>
        <w:rPr>
          <w:rFonts w:ascii="Arial" w:hAnsi="Arial" w:cs="Arial"/>
          <w:color w:val="auto"/>
          <w:sz w:val="27"/>
          <w:szCs w:val="27"/>
          <w:shd w:val="clear" w:color="auto" w:fill="FFFFFF"/>
        </w:rPr>
      </w:pPr>
    </w:p>
    <w:p>
      <w:pPr>
        <w:rPr>
          <w:rFonts w:ascii="Arial" w:hAnsi="Arial" w:cs="Arial"/>
          <w:color w:val="auto"/>
          <w:sz w:val="27"/>
          <w:szCs w:val="27"/>
          <w:shd w:val="clear" w:color="auto" w:fill="FFFFFF"/>
        </w:rPr>
      </w:pPr>
    </w:p>
    <w:p>
      <w:pPr>
        <w:rPr>
          <w:rFonts w:ascii="Arial" w:hAnsi="Arial" w:cs="Arial"/>
          <w:color w:val="auto"/>
          <w:sz w:val="27"/>
          <w:szCs w:val="27"/>
          <w:shd w:val="clear" w:color="auto" w:fill="FFFFFF"/>
        </w:rPr>
      </w:pPr>
    </w:p>
    <w:p>
      <w:pPr>
        <w:rPr>
          <w:rFonts w:ascii="Arial" w:hAnsi="Arial" w:cs="Arial"/>
          <w:color w:val="auto"/>
          <w:sz w:val="32"/>
          <w:szCs w:val="32"/>
          <w:shd w:val="clear" w:color="auto" w:fill="FFFFFF"/>
        </w:rPr>
      </w:pPr>
      <w:r>
        <w:rPr>
          <w:rFonts w:ascii="宋体" w:hAnsi="宋体" w:cs="宋体"/>
          <w:b/>
          <w:bCs/>
          <w:color w:val="auto"/>
          <w:sz w:val="32"/>
          <w:szCs w:val="32"/>
        </w:rPr>
        <mc:AlternateContent>
          <mc:Choice Requires="wps">
            <w:drawing>
              <wp:anchor distT="0" distB="0" distL="114300" distR="114300" simplePos="0" relativeHeight="251660288" behindDoc="0" locked="0" layoutInCell="1" allowOverlap="1">
                <wp:simplePos x="0" y="0"/>
                <wp:positionH relativeFrom="column">
                  <wp:posOffset>-144145</wp:posOffset>
                </wp:positionH>
                <wp:positionV relativeFrom="paragraph">
                  <wp:posOffset>452755</wp:posOffset>
                </wp:positionV>
                <wp:extent cx="580072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800725"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11.35pt;margin-top:35.65pt;height:0pt;width:456.75pt;z-index:251660288;mso-width-relative:page;mso-height-relative:page;" filled="f" stroked="t" coordsize="21600,21600" o:gfxdata="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fg2uK1gAA&#10;AAkBAAAPAAAAAAAAAAEAIAAAACIAAABkcnMvZG93bnJldi54bWxQSwECFAAUAAAACACHTuJA7il1&#10;h+cBAAC/AwAADgAAAAAAAAABACAAAAAlAQAAZHJzL2Uyb0RvYy54bWxQSwUGAAAAAAYABgBZAQAA&#10;fgUAAAAA&#10;">
                <v:fill on="f" focussize="0,0"/>
                <v:stroke weight="0.5pt" color="#000000" miterlimit="8" joinstyle="miter"/>
                <v:imagedata o:title=""/>
                <o:lock v:ext="edit" aspectratio="f"/>
              </v:line>
            </w:pict>
          </mc:Fallback>
        </mc:AlternateContent>
      </w:r>
      <w:r>
        <w:rPr>
          <w:rFonts w:hint="eastAsia" w:ascii="宋体" w:hAnsi="宋体" w:cs="宋体"/>
          <w:b/>
          <w:bCs/>
          <w:color w:val="auto"/>
          <w:sz w:val="32"/>
          <w:szCs w:val="32"/>
        </w:rPr>
        <w:t xml:space="preserve">XXXX—XX—XX发布           </w:t>
      </w:r>
      <w:r>
        <w:rPr>
          <w:rFonts w:hint="eastAsia" w:ascii="宋体" w:hAnsi="宋体" w:cs="宋体"/>
          <w:b/>
          <w:bCs/>
          <w:color w:val="auto"/>
          <w:sz w:val="32"/>
          <w:szCs w:val="32"/>
          <w:shd w:val="clear" w:color="auto" w:fill="FFFFFF"/>
        </w:rPr>
        <w:t xml:space="preserve"> </w:t>
      </w:r>
      <w:r>
        <w:rPr>
          <w:rFonts w:hint="eastAsia" w:ascii="宋体" w:hAnsi="宋体" w:cs="宋体"/>
          <w:b/>
          <w:bCs/>
          <w:color w:val="auto"/>
          <w:sz w:val="32"/>
          <w:szCs w:val="32"/>
          <w:shd w:val="clear" w:color="auto" w:fill="FFFFFF"/>
          <w:lang w:val="en-US" w:eastAsia="zh-CN"/>
        </w:rPr>
        <w:t xml:space="preserve">          </w:t>
      </w:r>
      <w:r>
        <w:rPr>
          <w:rFonts w:hint="eastAsia" w:ascii="宋体" w:hAnsi="宋体" w:cs="宋体"/>
          <w:b/>
          <w:bCs/>
          <w:color w:val="auto"/>
          <w:sz w:val="32"/>
          <w:szCs w:val="32"/>
          <w:shd w:val="clear" w:color="auto" w:fill="FFFFFF"/>
        </w:rPr>
        <w:t xml:space="preserve"> </w:t>
      </w:r>
      <w:r>
        <w:rPr>
          <w:rFonts w:hint="eastAsia" w:ascii="宋体" w:hAnsi="宋体" w:cs="宋体"/>
          <w:b/>
          <w:bCs/>
          <w:color w:val="auto"/>
          <w:sz w:val="32"/>
          <w:szCs w:val="32"/>
        </w:rPr>
        <w:t>XXXX—XX—XX实施</w:t>
      </w:r>
    </w:p>
    <w:p>
      <w:pPr>
        <w:rPr>
          <w:rFonts w:ascii="Arial" w:hAnsi="Arial" w:cs="Arial"/>
          <w:color w:val="auto"/>
          <w:shd w:val="clear" w:color="auto" w:fill="FFFFFF"/>
        </w:rPr>
      </w:pPr>
    </w:p>
    <w:p>
      <w:pPr>
        <w:jc w:val="center"/>
        <w:rPr>
          <w:rFonts w:hint="eastAsia" w:ascii="仿宋" w:hAnsi="仿宋" w:eastAsia="仿宋" w:cs="仿宋"/>
          <w:i w:val="0"/>
          <w:iCs w:val="0"/>
          <w:caps w:val="0"/>
          <w:color w:val="auto"/>
          <w:spacing w:val="0"/>
          <w:sz w:val="32"/>
          <w:szCs w:val="32"/>
          <w:shd w:val="clear" w:fill="FFFFFF"/>
        </w:rPr>
      </w:pPr>
      <w:r>
        <w:rPr>
          <w:rFonts w:hint="eastAsia"/>
          <w:b/>
          <w:bCs/>
          <w:color w:val="auto"/>
          <w:sz w:val="32"/>
          <w:szCs w:val="32"/>
        </w:rPr>
        <w:t>广东省建筑安全协会  发布</w:t>
      </w:r>
    </w:p>
    <w:p>
      <w:pPr>
        <w:rPr>
          <w:rFonts w:hint="eastAsia" w:ascii="仿宋" w:hAnsi="仿宋" w:eastAsia="仿宋" w:cs="仿宋"/>
          <w:color w:val="auto"/>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 w:val="clear" w:pos="8306"/>
      </w:tabs>
      <w:wordWrap w:val="0"/>
      <w:ind w:right="11"/>
      <w:jc w:val="right"/>
      <w:rPr>
        <w:rFonts w:ascii="楷体_GB2312" w:eastAsia="楷体_GB2312"/>
        <w:sz w:val="28"/>
        <w:szCs w:val="28"/>
      </w:rPr>
    </w:pPr>
    <w:r>
      <w:rPr>
        <w:rStyle w:val="6"/>
        <w:rFonts w:hint="eastAsia" w:ascii="楷体_GB2312" w:eastAsia="楷体_GB2312"/>
        <w:sz w:val="28"/>
        <w:szCs w:val="28"/>
      </w:rPr>
      <w:t>-</w:t>
    </w:r>
    <w:r>
      <w:rPr>
        <w:rStyle w:val="6"/>
        <w:rFonts w:ascii="楷体_GB2312" w:eastAsia="楷体_GB2312"/>
        <w:sz w:val="28"/>
        <w:szCs w:val="28"/>
      </w:rPr>
      <w:t xml:space="preserve"> </w:t>
    </w:r>
    <w:r>
      <w:rPr>
        <w:rFonts w:hint="eastAsia" w:ascii="楷体_GB2312" w:eastAsia="楷体_GB2312"/>
        <w:sz w:val="28"/>
        <w:szCs w:val="28"/>
      </w:rPr>
      <w:fldChar w:fldCharType="begin"/>
    </w:r>
    <w:r>
      <w:rPr>
        <w:rStyle w:val="6"/>
        <w:rFonts w:hint="eastAsia" w:ascii="楷体_GB2312" w:eastAsia="楷体_GB2312"/>
        <w:sz w:val="28"/>
        <w:szCs w:val="28"/>
      </w:rPr>
      <w:instrText xml:space="preserve"> PAGE </w:instrText>
    </w:r>
    <w:r>
      <w:rPr>
        <w:rFonts w:hint="eastAsia" w:ascii="楷体_GB2312" w:eastAsia="楷体_GB2312"/>
        <w:sz w:val="28"/>
        <w:szCs w:val="28"/>
      </w:rPr>
      <w:fldChar w:fldCharType="separate"/>
    </w:r>
    <w:r>
      <w:rPr>
        <w:rStyle w:val="6"/>
        <w:rFonts w:ascii="楷体_GB2312" w:eastAsia="楷体_GB2312"/>
        <w:sz w:val="28"/>
        <w:szCs w:val="28"/>
      </w:rPr>
      <w:t>3</w:t>
    </w:r>
    <w:r>
      <w:rPr>
        <w:rFonts w:hint="eastAsia" w:ascii="楷体_GB2312" w:eastAsia="楷体_GB2312"/>
        <w:sz w:val="28"/>
        <w:szCs w:val="28"/>
      </w:rPr>
      <w:fldChar w:fldCharType="end"/>
    </w:r>
    <w:r>
      <w:rPr>
        <w:rStyle w:val="6"/>
        <w:rFonts w:ascii="楷体_GB2312" w:eastAsia="楷体_GB2312"/>
        <w:sz w:val="28"/>
        <w:szCs w:val="28"/>
      </w:rPr>
      <w:t xml:space="preserve"> -</w:t>
    </w:r>
    <w:r>
      <w:rPr>
        <w:rStyle w:val="6"/>
        <w:rFonts w:hint="eastAsia" w:ascii="楷体_GB2312" w:eastAsia="楷体_GB2312"/>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4111"/>
        <w:tab w:val="clear" w:pos="8306"/>
      </w:tabs>
      <w:ind w:right="1072"/>
      <w:rPr>
        <w:rFonts w:ascii="楷体_GB2312" w:eastAsia="楷体_GB2312"/>
        <w:sz w:val="28"/>
        <w:szCs w:val="28"/>
      </w:rPr>
    </w:pPr>
    <w:r>
      <w:rPr>
        <w:rStyle w:val="6"/>
        <w:rFonts w:hint="eastAsia" w:ascii="楷体_GB2312" w:eastAsia="楷体_GB2312"/>
        <w:sz w:val="28"/>
        <w:szCs w:val="28"/>
      </w:rPr>
      <w:t>-</w:t>
    </w:r>
    <w:r>
      <w:rPr>
        <w:rStyle w:val="6"/>
        <w:rFonts w:ascii="楷体_GB2312" w:eastAsia="楷体_GB2312"/>
        <w:sz w:val="28"/>
        <w:szCs w:val="28"/>
      </w:rPr>
      <w:t xml:space="preserve"> </w:t>
    </w:r>
    <w:r>
      <w:rPr>
        <w:rFonts w:hint="eastAsia" w:ascii="楷体_GB2312" w:eastAsia="楷体_GB2312"/>
        <w:sz w:val="28"/>
        <w:szCs w:val="28"/>
      </w:rPr>
      <w:fldChar w:fldCharType="begin"/>
    </w:r>
    <w:r>
      <w:rPr>
        <w:rStyle w:val="6"/>
        <w:rFonts w:hint="eastAsia" w:ascii="楷体_GB2312" w:eastAsia="楷体_GB2312"/>
        <w:sz w:val="28"/>
        <w:szCs w:val="28"/>
      </w:rPr>
      <w:instrText xml:space="preserve"> PAGE </w:instrText>
    </w:r>
    <w:r>
      <w:rPr>
        <w:rFonts w:hint="eastAsia" w:ascii="楷体_GB2312" w:eastAsia="楷体_GB2312"/>
        <w:sz w:val="28"/>
        <w:szCs w:val="28"/>
      </w:rPr>
      <w:fldChar w:fldCharType="separate"/>
    </w:r>
    <w:r>
      <w:rPr>
        <w:rStyle w:val="6"/>
        <w:rFonts w:ascii="楷体_GB2312" w:eastAsia="楷体_GB2312"/>
        <w:sz w:val="28"/>
        <w:szCs w:val="28"/>
      </w:rPr>
      <w:t>2</w:t>
    </w:r>
    <w:r>
      <w:rPr>
        <w:rFonts w:hint="eastAsia" w:ascii="楷体_GB2312" w:eastAsia="楷体_GB2312"/>
        <w:sz w:val="28"/>
        <w:szCs w:val="28"/>
      </w:rPr>
      <w:fldChar w:fldCharType="end"/>
    </w:r>
    <w:r>
      <w:rPr>
        <w:rStyle w:val="6"/>
        <w:rFonts w:ascii="楷体_GB2312" w:eastAsia="楷体_GB2312"/>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hNGYwMTIzMmVlYzIzNTI5YmM1MWNiZWZkYmRjYjUifQ=="/>
  </w:docVars>
  <w:rsids>
    <w:rsidRoot w:val="4F6F18D7"/>
    <w:rsid w:val="4F6F18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overflowPunct w:val="0"/>
      <w:autoSpaceDE w:val="0"/>
      <w:autoSpaceDN w:val="0"/>
      <w:adjustRightInd w:val="0"/>
      <w:textAlignment w:val="baseline"/>
    </w:pPr>
    <w:rPr>
      <w:sz w:val="20"/>
      <w:szCs w:val="20"/>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2022-07-26T08:28:00Z</dcterms:created>
  <dc:creator>新</dc:creator>
  <cp:lastModifiedBy>新</cp:lastModifiedBy>
  <dcterms:modified xsi:type="dcterms:W3CDTF">2022-07-26T08:29:13Z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5BC49681BE88423C9F32A7AD87142969</vt:lpwstr>
  </property>
</Properties>
</file>